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872EEE">
      <w:pPr>
        <w:rPr>
          <w:rFonts w:eastAsia="宋体"/>
          <w:color w:val="auto"/>
          <w:highlight w:val="none"/>
        </w:rPr>
      </w:pPr>
    </w:p>
    <w:p w14:paraId="7BC6E694">
      <w:pPr>
        <w:rPr>
          <w:color w:val="auto"/>
          <w:highlight w:val="none"/>
        </w:rPr>
      </w:pPr>
    </w:p>
    <w:p w14:paraId="291E616F">
      <w:pPr>
        <w:spacing w:line="360" w:lineRule="auto"/>
        <w:jc w:val="center"/>
        <w:rPr>
          <w:rFonts w:hint="eastAsia" w:ascii="宋体" w:hAnsi="宋体" w:eastAsia="宋体" w:cs="宋体"/>
          <w:b/>
          <w:bCs/>
          <w:color w:val="auto"/>
          <w:spacing w:val="80"/>
          <w:sz w:val="22"/>
          <w:szCs w:val="22"/>
          <w:highlight w:val="none"/>
          <w:lang w:val="en-US" w:eastAsia="zh-CN"/>
        </w:rPr>
      </w:pPr>
    </w:p>
    <w:p w14:paraId="5E9E3776">
      <w:pPr>
        <w:spacing w:line="360" w:lineRule="auto"/>
        <w:jc w:val="center"/>
        <w:rPr>
          <w:rFonts w:hint="eastAsia" w:ascii="黑体" w:hAnsi="黑体" w:eastAsia="黑体" w:cs="黑体"/>
          <w:b/>
          <w:bCs/>
          <w:color w:val="auto"/>
          <w:spacing w:val="80"/>
          <w:sz w:val="84"/>
          <w:szCs w:val="84"/>
          <w:highlight w:val="none"/>
          <w:lang w:val="en-US"/>
        </w:rPr>
      </w:pPr>
      <w:r>
        <w:rPr>
          <w:rFonts w:hint="eastAsia" w:ascii="黑体" w:hAnsi="黑体" w:eastAsia="黑体" w:cs="黑体"/>
          <w:b/>
          <w:bCs/>
          <w:color w:val="auto"/>
          <w:spacing w:val="80"/>
          <w:sz w:val="84"/>
          <w:szCs w:val="84"/>
          <w:highlight w:val="none"/>
          <w:lang w:val="en-US" w:eastAsia="zh-CN"/>
        </w:rPr>
        <w:t>东海县政府采购</w:t>
      </w:r>
    </w:p>
    <w:p w14:paraId="1453A4B9">
      <w:pPr>
        <w:rPr>
          <w:rFonts w:ascii="黑体" w:hAnsi="黑体" w:eastAsia="黑体"/>
          <w:b/>
          <w:color w:val="auto"/>
          <w:sz w:val="84"/>
          <w:szCs w:val="84"/>
          <w:highlight w:val="none"/>
        </w:rPr>
      </w:pPr>
      <w:bookmarkStart w:id="19" w:name="_GoBack"/>
      <w:bookmarkEnd w:id="19"/>
    </w:p>
    <w:p w14:paraId="24E73ECE">
      <w:pPr>
        <w:pStyle w:val="2"/>
        <w:rPr>
          <w:color w:val="auto"/>
          <w:highlight w:val="none"/>
        </w:rPr>
      </w:pPr>
    </w:p>
    <w:p w14:paraId="4BD12EC1">
      <w:pPr>
        <w:pStyle w:val="2"/>
        <w:rPr>
          <w:color w:val="auto"/>
          <w:highlight w:val="none"/>
        </w:rPr>
      </w:pPr>
    </w:p>
    <w:p w14:paraId="087D04FE">
      <w:pPr>
        <w:jc w:val="center"/>
        <w:rPr>
          <w:rFonts w:ascii="黑体" w:hAnsi="黑体" w:eastAsia="黑体"/>
          <w:b/>
          <w:color w:val="auto"/>
          <w:sz w:val="72"/>
          <w:szCs w:val="72"/>
          <w:highlight w:val="none"/>
        </w:rPr>
      </w:pPr>
      <w:r>
        <w:rPr>
          <w:rFonts w:hint="eastAsia" w:ascii="黑体" w:hAnsi="黑体" w:eastAsia="黑体"/>
          <w:b/>
          <w:color w:val="auto"/>
          <w:sz w:val="72"/>
          <w:szCs w:val="72"/>
          <w:highlight w:val="none"/>
        </w:rPr>
        <w:t>招　标　文　件</w:t>
      </w:r>
    </w:p>
    <w:p w14:paraId="1DE95FD2">
      <w:pPr>
        <w:spacing w:line="480" w:lineRule="auto"/>
        <w:ind w:firstLine="2249"/>
        <w:jc w:val="left"/>
        <w:rPr>
          <w:rFonts w:ascii="Arial" w:hAnsi="Arial" w:eastAsia="宋体" w:cs="Times New Roman"/>
          <w:b/>
          <w:bCs/>
          <w:color w:val="auto"/>
          <w:sz w:val="32"/>
          <w:szCs w:val="24"/>
          <w:highlight w:val="none"/>
        </w:rPr>
      </w:pPr>
    </w:p>
    <w:p w14:paraId="3BE687F7">
      <w:pPr>
        <w:spacing w:line="480" w:lineRule="auto"/>
        <w:ind w:firstLine="2249"/>
        <w:jc w:val="left"/>
        <w:rPr>
          <w:rFonts w:ascii="Arial" w:hAnsi="Arial" w:eastAsia="宋体" w:cs="Times New Roman"/>
          <w:b/>
          <w:bCs/>
          <w:color w:val="auto"/>
          <w:sz w:val="32"/>
          <w:szCs w:val="24"/>
          <w:highlight w:val="none"/>
        </w:rPr>
      </w:pPr>
    </w:p>
    <w:p w14:paraId="3E1E6E32">
      <w:pPr>
        <w:spacing w:line="480" w:lineRule="auto"/>
        <w:ind w:firstLine="2249"/>
        <w:jc w:val="left"/>
        <w:rPr>
          <w:rFonts w:ascii="Arial" w:hAnsi="Arial" w:eastAsia="宋体" w:cs="Times New Roman"/>
          <w:b/>
          <w:bCs/>
          <w:color w:val="auto"/>
          <w:sz w:val="32"/>
          <w:szCs w:val="24"/>
          <w:highlight w:val="none"/>
        </w:rPr>
      </w:pPr>
    </w:p>
    <w:p w14:paraId="39AE7C5E">
      <w:pPr>
        <w:spacing w:line="480" w:lineRule="auto"/>
        <w:rPr>
          <w:rFonts w:hint="eastAsia" w:ascii="黑体" w:hAnsi="黑体" w:eastAsia="黑体" w:cs="黑体"/>
          <w:b/>
          <w:color w:val="auto"/>
          <w:sz w:val="36"/>
          <w:szCs w:val="36"/>
          <w:highlight w:val="none"/>
          <w:lang w:eastAsia="zh-CN"/>
        </w:rPr>
      </w:pPr>
      <w:r>
        <w:rPr>
          <w:rFonts w:hint="eastAsia" w:ascii="黑体" w:hAnsi="黑体" w:eastAsia="黑体" w:cs="黑体"/>
          <w:b/>
          <w:bCs/>
          <w:color w:val="auto"/>
          <w:sz w:val="36"/>
          <w:szCs w:val="36"/>
          <w:highlight w:val="none"/>
        </w:rPr>
        <w:t>项目名称：</w:t>
      </w:r>
      <w:r>
        <w:rPr>
          <w:rFonts w:hint="eastAsia" w:ascii="黑体" w:hAnsi="黑体" w:eastAsia="黑体" w:cs="黑体"/>
          <w:b/>
          <w:bCs/>
          <w:color w:val="auto"/>
          <w:sz w:val="36"/>
          <w:szCs w:val="36"/>
          <w:highlight w:val="none"/>
          <w:lang w:eastAsia="zh-CN"/>
        </w:rPr>
        <w:t>2026年东海县桃林镇市政管理服务项目</w:t>
      </w:r>
    </w:p>
    <w:p w14:paraId="6F592ADB">
      <w:pPr>
        <w:spacing w:line="480" w:lineRule="auto"/>
        <w:rPr>
          <w:rFonts w:hint="eastAsia" w:ascii="黑体" w:hAnsi="黑体" w:eastAsia="黑体" w:cs="黑体"/>
          <w:b/>
          <w:bCs/>
          <w:color w:val="auto"/>
          <w:sz w:val="36"/>
          <w:szCs w:val="36"/>
          <w:highlight w:val="none"/>
          <w:lang w:eastAsia="zh-CN"/>
        </w:rPr>
      </w:pPr>
      <w:r>
        <w:rPr>
          <w:rFonts w:hint="eastAsia" w:ascii="黑体" w:hAnsi="黑体" w:eastAsia="黑体" w:cs="黑体"/>
          <w:b/>
          <w:bCs/>
          <w:color w:val="auto"/>
          <w:sz w:val="36"/>
          <w:szCs w:val="36"/>
          <w:highlight w:val="none"/>
        </w:rPr>
        <w:t>项目编号：JSZC-320722-HHGC-G2026-0002</w:t>
      </w:r>
      <w:r>
        <w:rPr>
          <w:rFonts w:hint="eastAsia" w:ascii="黑体" w:hAnsi="黑体" w:eastAsia="黑体" w:cs="黑体"/>
          <w:b/>
          <w:bCs/>
          <w:color w:val="auto"/>
          <w:sz w:val="36"/>
          <w:szCs w:val="36"/>
          <w:highlight w:val="none"/>
          <w:lang w:val="en-US" w:eastAsia="zh-CN"/>
        </w:rPr>
        <w:t xml:space="preserve"> </w:t>
      </w:r>
    </w:p>
    <w:p w14:paraId="64CCC34D">
      <w:pPr>
        <w:spacing w:line="480" w:lineRule="auto"/>
        <w:jc w:val="left"/>
        <w:rPr>
          <w:rFonts w:ascii="黑体" w:hAnsi="Arial" w:eastAsia="黑体" w:cs="Times New Roman"/>
          <w:b/>
          <w:color w:val="auto"/>
          <w:sz w:val="44"/>
          <w:szCs w:val="21"/>
          <w:highlight w:val="none"/>
        </w:rPr>
      </w:pPr>
    </w:p>
    <w:p w14:paraId="766AA0B1">
      <w:pPr>
        <w:pStyle w:val="2"/>
        <w:rPr>
          <w:rFonts w:ascii="黑体" w:hAnsi="Arial" w:eastAsia="黑体" w:cs="Times New Roman"/>
          <w:b/>
          <w:color w:val="auto"/>
          <w:sz w:val="44"/>
          <w:szCs w:val="21"/>
          <w:highlight w:val="none"/>
        </w:rPr>
      </w:pPr>
    </w:p>
    <w:p w14:paraId="5D0F5EE5">
      <w:pPr>
        <w:pStyle w:val="2"/>
        <w:rPr>
          <w:rFonts w:ascii="黑体" w:hAnsi="Arial" w:eastAsia="黑体" w:cs="Times New Roman"/>
          <w:b/>
          <w:color w:val="auto"/>
          <w:sz w:val="44"/>
          <w:szCs w:val="21"/>
          <w:highlight w:val="none"/>
        </w:rPr>
      </w:pPr>
    </w:p>
    <w:p w14:paraId="5E749C30">
      <w:pPr>
        <w:spacing w:line="480" w:lineRule="auto"/>
        <w:ind w:firstLine="321" w:firstLineChars="100"/>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rPr>
        <w:t>采购人：</w:t>
      </w:r>
      <w:r>
        <w:rPr>
          <w:rFonts w:hint="eastAsia" w:ascii="黑体" w:hAnsi="黑体" w:eastAsia="黑体" w:cs="黑体"/>
          <w:b/>
          <w:bCs/>
          <w:color w:val="auto"/>
          <w:sz w:val="32"/>
          <w:szCs w:val="32"/>
          <w:highlight w:val="none"/>
          <w:lang w:eastAsia="zh-CN"/>
        </w:rPr>
        <w:t>东海县桃林镇人民政府</w:t>
      </w:r>
    </w:p>
    <w:p w14:paraId="073A3C3F">
      <w:pPr>
        <w:spacing w:line="480" w:lineRule="auto"/>
        <w:ind w:firstLine="321" w:firstLineChars="100"/>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rPr>
        <w:t>采购代理机构：</w:t>
      </w:r>
      <w:r>
        <w:rPr>
          <w:rFonts w:hint="eastAsia" w:ascii="黑体" w:hAnsi="黑体" w:eastAsia="黑体" w:cs="黑体"/>
          <w:b/>
          <w:bCs/>
          <w:color w:val="auto"/>
          <w:sz w:val="32"/>
          <w:szCs w:val="32"/>
          <w:highlight w:val="none"/>
          <w:lang w:eastAsia="zh-CN"/>
        </w:rPr>
        <w:t>江苏华恒工程项目咨询管理有限公司</w:t>
      </w:r>
    </w:p>
    <w:p w14:paraId="62819F25">
      <w:pPr>
        <w:widowControl/>
        <w:jc w:val="center"/>
        <w:rPr>
          <w:color w:val="auto"/>
          <w:highlight w:val="none"/>
        </w:rPr>
      </w:pPr>
      <w:r>
        <w:rPr>
          <w:rFonts w:hint="eastAsia" w:ascii="黑体" w:hAnsi="黑体" w:eastAsia="黑体" w:cs="黑体"/>
          <w:b/>
          <w:bCs/>
          <w:color w:val="auto"/>
          <w:sz w:val="32"/>
          <w:szCs w:val="32"/>
          <w:highlight w:val="none"/>
        </w:rPr>
        <w:t>202</w:t>
      </w:r>
      <w:r>
        <w:rPr>
          <w:rFonts w:hint="eastAsia" w:ascii="黑体" w:hAnsi="黑体" w:eastAsia="黑体" w:cs="黑体"/>
          <w:b/>
          <w:bCs/>
          <w:color w:val="auto"/>
          <w:sz w:val="32"/>
          <w:szCs w:val="32"/>
          <w:highlight w:val="none"/>
          <w:lang w:val="en-US" w:eastAsia="zh-CN"/>
        </w:rPr>
        <w:t>6</w:t>
      </w:r>
      <w:r>
        <w:rPr>
          <w:rFonts w:hint="eastAsia" w:ascii="黑体" w:hAnsi="黑体" w:eastAsia="黑体" w:cs="黑体"/>
          <w:b/>
          <w:bCs/>
          <w:color w:val="auto"/>
          <w:sz w:val="32"/>
          <w:szCs w:val="32"/>
          <w:highlight w:val="none"/>
        </w:rPr>
        <w:t>年</w:t>
      </w:r>
      <w:r>
        <w:rPr>
          <w:rFonts w:hint="eastAsia" w:ascii="黑体" w:hAnsi="黑体" w:eastAsia="黑体" w:cs="黑体"/>
          <w:b/>
          <w:bCs/>
          <w:color w:val="auto"/>
          <w:sz w:val="32"/>
          <w:szCs w:val="32"/>
          <w:highlight w:val="none"/>
          <w:lang w:val="en-US" w:eastAsia="zh-CN"/>
        </w:rPr>
        <w:t>07</w:t>
      </w:r>
      <w:r>
        <w:rPr>
          <w:rFonts w:hint="eastAsia" w:ascii="黑体" w:hAnsi="黑体" w:eastAsia="黑体" w:cs="黑体"/>
          <w:b/>
          <w:bCs/>
          <w:color w:val="auto"/>
          <w:sz w:val="32"/>
          <w:szCs w:val="32"/>
          <w:highlight w:val="none"/>
        </w:rPr>
        <w:t>月</w:t>
      </w:r>
      <w:r>
        <w:rPr>
          <w:rFonts w:hint="eastAsia" w:ascii="黑体" w:hAnsi="黑体" w:eastAsia="黑体" w:cs="黑体"/>
          <w:b/>
          <w:bCs/>
          <w:color w:val="auto"/>
          <w:sz w:val="32"/>
          <w:szCs w:val="32"/>
          <w:highlight w:val="none"/>
        </w:rPr>
        <w:br w:type="page"/>
      </w:r>
    </w:p>
    <w:p w14:paraId="69BBEB07">
      <w:pPr>
        <w:pStyle w:val="186"/>
        <w:pageBreakBefore w:val="0"/>
        <w:kinsoku/>
        <w:wordWrap/>
        <w:overflowPunct/>
        <w:topLinePunct w:val="0"/>
        <w:autoSpaceDE/>
        <w:autoSpaceDN/>
        <w:bidi w:val="0"/>
        <w:adjustRightInd/>
        <w:snapToGrid w:val="0"/>
        <w:spacing w:before="156" w:after="156" w:line="360" w:lineRule="auto"/>
        <w:jc w:val="center"/>
        <w:textAlignment w:val="auto"/>
        <w:rPr>
          <w:rFonts w:hint="eastAsia" w:ascii="黑体" w:hAnsi="黑体" w:eastAsia="黑体"/>
          <w:b w:val="0"/>
          <w:color w:val="auto"/>
          <w:highlight w:val="none"/>
          <w:lang w:eastAsia="zh-CN"/>
        </w:rPr>
      </w:pPr>
      <w:bookmarkStart w:id="0" w:name="_Toc155796356"/>
      <w:r>
        <w:rPr>
          <w:rFonts w:hint="eastAsia" w:ascii="黑体" w:hAnsi="黑体" w:eastAsia="黑体"/>
          <w:b w:val="0"/>
          <w:color w:val="auto"/>
          <w:highlight w:val="none"/>
        </w:rPr>
        <w:t xml:space="preserve">第一章  </w:t>
      </w:r>
      <w:bookmarkEnd w:id="0"/>
      <w:r>
        <w:rPr>
          <w:rFonts w:hint="eastAsia" w:ascii="黑体" w:hAnsi="黑体" w:eastAsia="黑体"/>
          <w:b w:val="0"/>
          <w:color w:val="auto"/>
          <w:highlight w:val="none"/>
          <w:lang w:eastAsia="zh-CN"/>
        </w:rPr>
        <w:t>招标公告</w:t>
      </w:r>
    </w:p>
    <w:p w14:paraId="27754919">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lang w:eastAsia="zh-CN"/>
        </w:rPr>
        <w:t>东海县桃林镇人民政府</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lang w:eastAsia="zh-CN"/>
        </w:rPr>
        <w:t>江苏华恒工程项目咨询管理有限公司</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2026年东海县桃林镇市政管理服务项目（</w:t>
      </w:r>
      <w:r>
        <w:rPr>
          <w:rFonts w:hint="eastAsia" w:ascii="宋体" w:hAnsi="宋体" w:eastAsia="宋体" w:cs="宋体"/>
          <w:color w:val="auto"/>
          <w:sz w:val="24"/>
          <w:szCs w:val="24"/>
          <w:highlight w:val="none"/>
          <w:lang w:val="en-US" w:eastAsia="zh-CN"/>
        </w:rPr>
        <w:t>项目编号：</w:t>
      </w:r>
      <w:r>
        <w:rPr>
          <w:rFonts w:hint="eastAsia" w:ascii="宋体" w:hAnsi="宋体" w:eastAsia="宋体" w:cs="宋体"/>
          <w:color w:val="auto"/>
          <w:sz w:val="24"/>
          <w:szCs w:val="24"/>
          <w:highlight w:val="none"/>
          <w:lang w:eastAsia="zh-CN"/>
        </w:rPr>
        <w:t>JSZC-320722-HHGC-G2026-0002）进行公开招标采购，欢迎符合条件的供应商投标。</w:t>
      </w:r>
    </w:p>
    <w:tbl>
      <w:tblPr>
        <w:tblStyle w:val="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06E51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B994ED1">
            <w:pPr>
              <w:pageBreakBefore w:val="0"/>
              <w:widowControl w:val="0"/>
              <w:kinsoku/>
              <w:wordWrap/>
              <w:overflowPunct/>
              <w:topLinePunct w:val="0"/>
              <w:autoSpaceDE/>
              <w:autoSpaceDN/>
              <w:bidi w:val="0"/>
              <w:adjustRightInd/>
              <w:snapToGrid w:val="0"/>
              <w:spacing w:line="384"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0BE09875">
            <w:pPr>
              <w:pageBreakBefore w:val="0"/>
              <w:widowControl w:val="0"/>
              <w:kinsoku/>
              <w:wordWrap/>
              <w:overflowPunct/>
              <w:topLinePunct w:val="0"/>
              <w:autoSpaceDE/>
              <w:autoSpaceDN/>
              <w:bidi w:val="0"/>
              <w:adjustRightInd/>
              <w:snapToGrid w:val="0"/>
              <w:spacing w:line="384"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lang w:eastAsia="zh-CN"/>
              </w:rPr>
              <w:t>2026年东海县桃林镇市政管理服务项目</w:t>
            </w:r>
            <w:r>
              <w:rPr>
                <w:rFonts w:hint="eastAsia" w:ascii="宋体" w:hAnsi="宋体" w:eastAsia="宋体" w:cs="宋体"/>
                <w:color w:val="auto"/>
                <w:sz w:val="24"/>
                <w:szCs w:val="24"/>
                <w:highlight w:val="none"/>
              </w:rPr>
              <w:t>招标项目的潜在投标人应在</w:t>
            </w:r>
            <w:r>
              <w:rPr>
                <w:rFonts w:hint="eastAsia" w:ascii="宋体" w:hAnsi="宋体" w:eastAsia="宋体" w:cs="宋体"/>
                <w:b/>
                <w:bCs/>
                <w:color w:val="auto"/>
                <w:sz w:val="24"/>
                <w:szCs w:val="24"/>
                <w:highlight w:val="none"/>
                <w:u w:val="single"/>
                <w:lang w:eastAsia="zh-CN"/>
              </w:rPr>
              <w:t>江苏政府采购网</w:t>
            </w:r>
            <w:r>
              <w:rPr>
                <w:rFonts w:hint="eastAsia" w:ascii="宋体" w:hAnsi="宋体" w:eastAsia="宋体" w:cs="宋体"/>
                <w:color w:val="auto"/>
                <w:sz w:val="24"/>
                <w:szCs w:val="24"/>
                <w:highlight w:val="none"/>
              </w:rPr>
              <w:t>自行免费下载招标文件，并于</w:t>
            </w:r>
            <w:r>
              <w:rPr>
                <w:rFonts w:hint="eastAsia" w:ascii="宋体" w:hAnsi="宋体" w:eastAsia="宋体" w:cs="宋体"/>
                <w:b/>
                <w:bCs/>
                <w:color w:val="auto"/>
                <w:sz w:val="24"/>
                <w:szCs w:val="24"/>
                <w:highlight w:val="none"/>
                <w:u w:val="single"/>
                <w:lang w:eastAsia="zh-CN"/>
              </w:rPr>
              <w:t>202</w:t>
            </w:r>
            <w:r>
              <w:rPr>
                <w:rFonts w:hint="eastAsia" w:ascii="宋体" w:hAnsi="宋体" w:eastAsia="宋体" w:cs="宋体"/>
                <w:b/>
                <w:bCs/>
                <w:color w:val="auto"/>
                <w:sz w:val="24"/>
                <w:szCs w:val="24"/>
                <w:highlight w:val="none"/>
                <w:u w:val="single"/>
                <w:lang w:val="en-US" w:eastAsia="zh-CN"/>
              </w:rPr>
              <w:t>6</w:t>
            </w:r>
            <w:r>
              <w:rPr>
                <w:rFonts w:hint="eastAsia" w:ascii="宋体" w:hAnsi="宋体" w:eastAsia="宋体" w:cs="宋体"/>
                <w:color w:val="auto"/>
                <w:sz w:val="24"/>
                <w:szCs w:val="24"/>
                <w:highlight w:val="none"/>
              </w:rPr>
              <w:t>年</w:t>
            </w:r>
            <w:r>
              <w:rPr>
                <w:rFonts w:hint="eastAsia" w:ascii="宋体" w:hAnsi="宋体" w:cs="宋体"/>
                <w:b/>
                <w:bCs/>
                <w:color w:val="auto"/>
                <w:sz w:val="24"/>
                <w:szCs w:val="24"/>
                <w:highlight w:val="none"/>
                <w:u w:val="single"/>
                <w:lang w:val="en-US" w:eastAsia="zh-CN"/>
              </w:rPr>
              <w:t>08</w:t>
            </w:r>
            <w:r>
              <w:rPr>
                <w:rFonts w:hint="eastAsia" w:ascii="宋体" w:hAnsi="宋体" w:eastAsia="宋体" w:cs="宋体"/>
                <w:color w:val="auto"/>
                <w:sz w:val="24"/>
                <w:szCs w:val="24"/>
                <w:highlight w:val="none"/>
              </w:rPr>
              <w:t>月</w:t>
            </w:r>
            <w:r>
              <w:rPr>
                <w:rFonts w:hint="eastAsia" w:ascii="宋体" w:hAnsi="宋体" w:cs="宋体"/>
                <w:b/>
                <w:bCs/>
                <w:color w:val="auto"/>
                <w:sz w:val="24"/>
                <w:szCs w:val="24"/>
                <w:highlight w:val="none"/>
                <w:u w:val="single"/>
                <w:lang w:val="en-US" w:eastAsia="zh-CN"/>
              </w:rPr>
              <w:t>12</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0:00（北京时间）前递交（上传）投标文件。</w:t>
            </w:r>
          </w:p>
        </w:tc>
      </w:tr>
    </w:tbl>
    <w:p w14:paraId="5DAF845B">
      <w:pPr>
        <w:pStyle w:val="187"/>
        <w:pageBreakBefore w:val="0"/>
        <w:widowControl w:val="0"/>
        <w:kinsoku/>
        <w:wordWrap/>
        <w:overflowPunct/>
        <w:topLinePunct w:val="0"/>
        <w:autoSpaceDE/>
        <w:autoSpaceDN/>
        <w:bidi w:val="0"/>
        <w:adjustRightInd/>
        <w:snapToGrid w:val="0"/>
        <w:spacing w:before="0" w:after="0" w:line="384" w:lineRule="auto"/>
        <w:textAlignment w:val="auto"/>
        <w:rPr>
          <w:rFonts w:hint="eastAsia" w:ascii="宋体" w:hAnsi="宋体" w:eastAsia="宋体" w:cs="宋体"/>
          <w:b w:val="0"/>
          <w:color w:val="auto"/>
          <w:highlight w:val="none"/>
        </w:rPr>
      </w:pPr>
      <w:r>
        <w:rPr>
          <w:rFonts w:hint="eastAsia" w:ascii="宋体" w:hAnsi="宋体" w:eastAsia="宋体" w:cs="宋体"/>
          <w:b w:val="0"/>
          <w:color w:val="auto"/>
          <w:highlight w:val="none"/>
        </w:rPr>
        <w:t>一、项目基本情况</w:t>
      </w:r>
    </w:p>
    <w:p w14:paraId="24A64068">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项目编号：JSZC-320722-HHGC-G2026-0002</w:t>
      </w:r>
    </w:p>
    <w:p w14:paraId="09DCD5BE">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2026年东海县桃林镇市政管理服务项目</w:t>
      </w:r>
    </w:p>
    <w:p w14:paraId="3F5BCC1E">
      <w:pPr>
        <w:pageBreakBefore w:val="0"/>
        <w:widowControl w:val="0"/>
        <w:kinsoku/>
        <w:wordWrap/>
        <w:overflowPunct/>
        <w:topLinePunct w:val="0"/>
        <w:autoSpaceDE/>
        <w:autoSpaceDN/>
        <w:bidi w:val="0"/>
        <w:adjustRightInd/>
        <w:snapToGrid w:val="0"/>
        <w:spacing w:line="384"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采购方式：公开招标</w:t>
      </w:r>
    </w:p>
    <w:p w14:paraId="00C9C39F">
      <w:pPr>
        <w:pageBreakBefore w:val="0"/>
        <w:widowControl w:val="0"/>
        <w:kinsoku/>
        <w:wordWrap/>
        <w:overflowPunct/>
        <w:topLinePunct w:val="0"/>
        <w:autoSpaceDE/>
        <w:autoSpaceDN/>
        <w:bidi w:val="0"/>
        <w:adjustRightInd/>
        <w:snapToGrid w:val="0"/>
        <w:spacing w:line="384"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val="en-US" w:eastAsia="zh-CN"/>
        </w:rPr>
        <w:t>392</w:t>
      </w:r>
      <w:r>
        <w:rPr>
          <w:rFonts w:hint="eastAsia" w:ascii="宋体" w:hAnsi="宋体" w:eastAsia="宋体" w:cs="宋体"/>
          <w:color w:val="auto"/>
          <w:sz w:val="24"/>
          <w:szCs w:val="24"/>
          <w:highlight w:val="none"/>
          <w:lang w:val="en-US" w:eastAsia="zh-CN"/>
        </w:rPr>
        <w:t>万元</w:t>
      </w:r>
      <w:r>
        <w:rPr>
          <w:rFonts w:hint="eastAsia" w:ascii="宋体" w:hAnsi="宋体" w:eastAsia="宋体" w:cs="宋体"/>
          <w:color w:val="auto"/>
          <w:sz w:val="24"/>
          <w:szCs w:val="24"/>
          <w:highlight w:val="none"/>
        </w:rPr>
        <w:t>。</w:t>
      </w:r>
    </w:p>
    <w:p w14:paraId="56717D2B">
      <w:pPr>
        <w:pageBreakBefore w:val="0"/>
        <w:widowControl w:val="0"/>
        <w:kinsoku/>
        <w:wordWrap/>
        <w:overflowPunct/>
        <w:topLinePunct w:val="0"/>
        <w:autoSpaceDE/>
        <w:autoSpaceDN/>
        <w:bidi w:val="0"/>
        <w:adjustRightInd/>
        <w:snapToGrid w:val="0"/>
        <w:spacing w:line="384"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392万元</w:t>
      </w:r>
      <w:r>
        <w:rPr>
          <w:rFonts w:hint="eastAsia" w:ascii="宋体" w:hAnsi="宋体" w:eastAsia="宋体" w:cs="宋体"/>
          <w:color w:val="auto"/>
          <w:sz w:val="24"/>
          <w:szCs w:val="24"/>
          <w:highlight w:val="none"/>
        </w:rPr>
        <w:t>，投标报价不得超过最高限价，否则投标无效。</w:t>
      </w:r>
    </w:p>
    <w:p w14:paraId="0B02ED41">
      <w:pPr>
        <w:pageBreakBefore w:val="0"/>
        <w:widowControl w:val="0"/>
        <w:kinsoku/>
        <w:wordWrap/>
        <w:overflowPunct/>
        <w:topLinePunct w:val="0"/>
        <w:autoSpaceDE/>
        <w:autoSpaceDN/>
        <w:bidi w:val="0"/>
        <w:adjustRightInd/>
        <w:snapToGrid w:val="0"/>
        <w:spacing w:line="384"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r>
        <w:rPr>
          <w:rFonts w:hint="eastAsia" w:ascii="宋体" w:hAnsi="宋体" w:eastAsia="宋体" w:cs="宋体"/>
          <w:color w:val="auto"/>
          <w:sz w:val="24"/>
          <w:szCs w:val="24"/>
          <w:highlight w:val="none"/>
          <w:lang w:eastAsia="zh-CN"/>
        </w:rPr>
        <w:t>桃林镇全域范围内所有地段的清扫保洁、全域范围内所有垃圾收集运输、垃圾收容器保洁与更换，日常垃圾压缩、垃圾中转站及设备日常管理与维护，镇区内公厕日常清洗保洁，各企事业单位、各企业垃圾收集运输、垃圾收容器保洁与更换，镇区范围内所有绿化植物的修剪等业务，并按</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eastAsia="zh-CN"/>
        </w:rPr>
        <w:t>的管理要求和标准组织日常工作。</w:t>
      </w:r>
      <w:r>
        <w:rPr>
          <w:rFonts w:hint="eastAsia" w:ascii="宋体" w:hAnsi="宋体" w:eastAsia="宋体" w:cs="宋体"/>
          <w:color w:val="auto"/>
          <w:sz w:val="24"/>
          <w:szCs w:val="24"/>
          <w:highlight w:val="none"/>
        </w:rPr>
        <w:t>具体服务要求详见第四部分采购需求。</w:t>
      </w:r>
    </w:p>
    <w:p w14:paraId="66B190D9">
      <w:pPr>
        <w:pageBreakBefore w:val="0"/>
        <w:widowControl w:val="0"/>
        <w:kinsoku/>
        <w:wordWrap/>
        <w:overflowPunct/>
        <w:topLinePunct w:val="0"/>
        <w:autoSpaceDE/>
        <w:autoSpaceDN/>
        <w:bidi w:val="0"/>
        <w:adjustRightInd/>
        <w:snapToGrid w:val="0"/>
        <w:spacing w:line="384" w:lineRule="auto"/>
        <w:ind w:firstLine="482"/>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对本项目资格要求、采购需求、评标方法与评标标准等部分的询问、质疑请与采购人联系，由采购人负责答复。</w:t>
      </w:r>
    </w:p>
    <w:p w14:paraId="1BB8A192">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1年，具体开始时间以采购人通知为准</w:t>
      </w:r>
    </w:p>
    <w:p w14:paraId="7131A034">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本项目（是/否）接受联合体投标：不接受联合体。</w:t>
      </w:r>
    </w:p>
    <w:p w14:paraId="5A0C27D1">
      <w:pPr>
        <w:pStyle w:val="187"/>
        <w:pageBreakBefore w:val="0"/>
        <w:widowControl w:val="0"/>
        <w:kinsoku/>
        <w:wordWrap/>
        <w:overflowPunct/>
        <w:topLinePunct w:val="0"/>
        <w:autoSpaceDE/>
        <w:autoSpaceDN/>
        <w:bidi w:val="0"/>
        <w:adjustRightInd/>
        <w:snapToGrid w:val="0"/>
        <w:spacing w:before="0" w:after="0" w:line="384" w:lineRule="auto"/>
        <w:textAlignment w:val="auto"/>
        <w:rPr>
          <w:rFonts w:hint="eastAsia" w:ascii="宋体" w:hAnsi="宋体" w:eastAsia="宋体" w:cs="宋体"/>
          <w:b w:val="0"/>
          <w:color w:val="auto"/>
          <w:highlight w:val="none"/>
        </w:rPr>
      </w:pPr>
      <w:r>
        <w:rPr>
          <w:rFonts w:hint="eastAsia" w:ascii="宋体" w:hAnsi="宋体" w:eastAsia="宋体" w:cs="宋体"/>
          <w:b w:val="0"/>
          <w:color w:val="auto"/>
          <w:highlight w:val="none"/>
        </w:rPr>
        <w:t>二、申请人的资格要求</w:t>
      </w:r>
    </w:p>
    <w:p w14:paraId="4F4E6CE7">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（一）满足《中华人民共和国政府采购法》第二十二条规定，并提供下列材料：</w:t>
      </w:r>
    </w:p>
    <w:p w14:paraId="20A1AA34">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1.法人或者其他组织的营业执照等证明文件，自然人的身份证明；</w:t>
      </w:r>
    </w:p>
    <w:p w14:paraId="5AFED9D7">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2.具有良好的商业信誉和健全的财务会计制度（提供上一年度的财务状况报告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成立不满一年无需提供)</w:t>
      </w:r>
      <w:r>
        <w:rPr>
          <w:rFonts w:hint="eastAsia" w:ascii="宋体" w:hAnsi="宋体" w:eastAsia="宋体" w:cs="宋体"/>
          <w:color w:val="auto"/>
          <w:sz w:val="24"/>
          <w:szCs w:val="24"/>
          <w:highlight w:val="none"/>
          <w:lang w:eastAsia="zh-CN"/>
        </w:rPr>
        <w:t>；</w:t>
      </w:r>
    </w:p>
    <w:p w14:paraId="23EEBEDB">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1E35B117">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（根据连财购〔2023〕4号文件精神，2、3项可以提供《财务状况报告及税收、社会保障资金缴纳情况承诺函》，详见第六章 投标文件格式）</w:t>
      </w:r>
    </w:p>
    <w:p w14:paraId="175D33FE">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4.具备履行合同所必需的设备和专业技术能力的声明及证明材料；</w:t>
      </w:r>
    </w:p>
    <w:p w14:paraId="5C4E607A">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5.参加政府采购活动前3年内在经营活动中没有重大违法记录的书面声明；</w:t>
      </w:r>
    </w:p>
    <w:p w14:paraId="2CA7BAF4">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6.法律、行政法规规定的其他条件；（如有，请按要求提供）</w:t>
      </w:r>
    </w:p>
    <w:p w14:paraId="6A80C848">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p>
    <w:p w14:paraId="6F3BC58C">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（二）落实政府采购政策需满足的资格要求：</w:t>
      </w:r>
      <w:r>
        <w:rPr>
          <w:rFonts w:hint="eastAsia" w:ascii="宋体" w:hAnsi="宋体" w:eastAsia="宋体" w:cs="宋体"/>
          <w:b/>
          <w:color w:val="auto"/>
          <w:sz w:val="24"/>
          <w:szCs w:val="24"/>
          <w:highlight w:val="none"/>
        </w:rPr>
        <w:t>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p>
    <w:p w14:paraId="0659E8B0">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（三）本项目的特定资格要求：</w:t>
      </w:r>
      <w:r>
        <w:rPr>
          <w:rFonts w:hint="eastAsia" w:ascii="宋体" w:hAnsi="宋体" w:eastAsia="宋体" w:cs="宋体"/>
          <w:b/>
          <w:bCs/>
          <w:color w:val="auto"/>
          <w:sz w:val="24"/>
          <w:szCs w:val="28"/>
          <w:highlight w:val="none"/>
          <w:lang w:val="en-US" w:eastAsia="zh-CN"/>
        </w:rPr>
        <w:t>无</w:t>
      </w:r>
    </w:p>
    <w:p w14:paraId="7CAC14F0">
      <w:pPr>
        <w:pStyle w:val="187"/>
        <w:pageBreakBefore w:val="0"/>
        <w:widowControl w:val="0"/>
        <w:kinsoku/>
        <w:wordWrap/>
        <w:overflowPunct/>
        <w:topLinePunct w:val="0"/>
        <w:autoSpaceDE/>
        <w:autoSpaceDN/>
        <w:bidi w:val="0"/>
        <w:adjustRightInd/>
        <w:snapToGrid w:val="0"/>
        <w:spacing w:before="0" w:after="0" w:line="384" w:lineRule="auto"/>
        <w:textAlignment w:val="auto"/>
        <w:rPr>
          <w:rFonts w:hint="eastAsia" w:ascii="宋体" w:hAnsi="宋体" w:eastAsia="宋体" w:cs="宋体"/>
          <w:b w:val="0"/>
          <w:color w:val="auto"/>
          <w:highlight w:val="none"/>
        </w:rPr>
      </w:pPr>
      <w:r>
        <w:rPr>
          <w:rFonts w:hint="eastAsia" w:ascii="宋体" w:hAnsi="宋体" w:eastAsia="宋体" w:cs="宋体"/>
          <w:b w:val="0"/>
          <w:color w:val="auto"/>
          <w:highlight w:val="none"/>
        </w:rPr>
        <w:t>三、获取招标文件</w:t>
      </w:r>
    </w:p>
    <w:p w14:paraId="7DA0EDB5">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时间：自招标文件公告发布之日起5个工作日</w:t>
      </w:r>
    </w:p>
    <w:p w14:paraId="7119AD92">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地点：江苏政府采购网</w:t>
      </w:r>
    </w:p>
    <w:p w14:paraId="62A30E1B">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方式：投标人办理江苏省政府采购交易系统CA数字证书，登录“苏采云”政府采购交易系统，自行下载。</w:t>
      </w:r>
    </w:p>
    <w:p w14:paraId="6EF281E4">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售价：0.00元</w:t>
      </w:r>
    </w:p>
    <w:p w14:paraId="55F0AEBE">
      <w:pPr>
        <w:pStyle w:val="187"/>
        <w:pageBreakBefore w:val="0"/>
        <w:widowControl w:val="0"/>
        <w:kinsoku/>
        <w:wordWrap/>
        <w:overflowPunct/>
        <w:topLinePunct w:val="0"/>
        <w:autoSpaceDE/>
        <w:autoSpaceDN/>
        <w:bidi w:val="0"/>
        <w:adjustRightInd/>
        <w:snapToGrid w:val="0"/>
        <w:spacing w:before="0" w:after="0" w:line="384" w:lineRule="auto"/>
        <w:textAlignment w:val="auto"/>
        <w:rPr>
          <w:rFonts w:hint="eastAsia" w:ascii="宋体" w:hAnsi="宋体" w:eastAsia="宋体" w:cs="宋体"/>
          <w:b w:val="0"/>
          <w:color w:val="auto"/>
          <w:highlight w:val="none"/>
        </w:rPr>
      </w:pPr>
      <w:r>
        <w:rPr>
          <w:rFonts w:hint="eastAsia" w:ascii="宋体" w:hAnsi="宋体" w:eastAsia="宋体" w:cs="宋体"/>
          <w:b w:val="0"/>
          <w:color w:val="auto"/>
          <w:highlight w:val="none"/>
        </w:rPr>
        <w:t>四、提交投标文件截止时间、开标时间和地点</w:t>
      </w:r>
    </w:p>
    <w:p w14:paraId="3E808F59">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提交投标文件截止时间：202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08</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0:00（北京时间）</w:t>
      </w:r>
    </w:p>
    <w:p w14:paraId="30FD6999">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08</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0:00（北京时间）</w:t>
      </w:r>
    </w:p>
    <w:p w14:paraId="0D0FD812">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开标地点：“苏采云”政府采购交易系统网上开标大厅</w:t>
      </w:r>
    </w:p>
    <w:p w14:paraId="2445EEAB">
      <w:pPr>
        <w:pStyle w:val="187"/>
        <w:pageBreakBefore w:val="0"/>
        <w:widowControl w:val="0"/>
        <w:kinsoku/>
        <w:wordWrap/>
        <w:overflowPunct/>
        <w:topLinePunct w:val="0"/>
        <w:autoSpaceDE/>
        <w:autoSpaceDN/>
        <w:bidi w:val="0"/>
        <w:adjustRightInd/>
        <w:snapToGrid w:val="0"/>
        <w:spacing w:before="0" w:after="0" w:line="384" w:lineRule="auto"/>
        <w:textAlignment w:val="auto"/>
        <w:rPr>
          <w:rFonts w:hint="eastAsia" w:ascii="宋体" w:hAnsi="宋体" w:eastAsia="宋体" w:cs="宋体"/>
          <w:b w:val="0"/>
          <w:color w:val="auto"/>
          <w:highlight w:val="none"/>
        </w:rPr>
      </w:pPr>
      <w:r>
        <w:rPr>
          <w:rFonts w:hint="eastAsia" w:ascii="宋体" w:hAnsi="宋体" w:eastAsia="宋体" w:cs="宋体"/>
          <w:b w:val="0"/>
          <w:color w:val="auto"/>
          <w:highlight w:val="none"/>
        </w:rPr>
        <w:t>五、公告期限</w:t>
      </w:r>
    </w:p>
    <w:p w14:paraId="5A3569A5">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356DE110">
      <w:pPr>
        <w:pStyle w:val="187"/>
        <w:pageBreakBefore w:val="0"/>
        <w:widowControl w:val="0"/>
        <w:kinsoku/>
        <w:wordWrap/>
        <w:overflowPunct/>
        <w:topLinePunct w:val="0"/>
        <w:autoSpaceDE/>
        <w:autoSpaceDN/>
        <w:bidi w:val="0"/>
        <w:adjustRightInd/>
        <w:snapToGrid w:val="0"/>
        <w:spacing w:before="0" w:after="0" w:line="384" w:lineRule="auto"/>
        <w:textAlignment w:val="auto"/>
        <w:rPr>
          <w:rFonts w:hint="eastAsia" w:ascii="宋体" w:hAnsi="宋体" w:eastAsia="宋体" w:cs="宋体"/>
          <w:b w:val="0"/>
          <w:color w:val="auto"/>
          <w:highlight w:val="none"/>
        </w:rPr>
      </w:pPr>
      <w:r>
        <w:rPr>
          <w:rFonts w:hint="eastAsia" w:ascii="宋体" w:hAnsi="宋体" w:eastAsia="宋体" w:cs="宋体"/>
          <w:b w:val="0"/>
          <w:color w:val="auto"/>
          <w:highlight w:val="none"/>
        </w:rPr>
        <w:t>六、其他补充事宜</w:t>
      </w:r>
    </w:p>
    <w:p w14:paraId="06F188D9">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1.本次招标不收取投标保证金。</w:t>
      </w:r>
    </w:p>
    <w:p w14:paraId="1DEDF1A4">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2.本招标文件中斜体且有下划线部分为实质性要求和条件，由采购人根据实际情况设置，投标人须逐条明确作出满足实质性要求和条件的响应，否则将按无效响应处理。</w:t>
      </w:r>
    </w:p>
    <w:p w14:paraId="4E062C71">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57C54E9A">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3E8B8CC2">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http://www.ccgp-jiangsu.gov.cn/jiangsu/zlxz/ee/ee3a4bc5a3454aa2b0d9312230633ce9.html</w:t>
      </w:r>
    </w:p>
    <w:p w14:paraId="79F60D04">
      <w:pPr>
        <w:pageBreakBefore w:val="0"/>
        <w:widowControl w:val="0"/>
        <w:kinsoku/>
        <w:wordWrap/>
        <w:overflowPunct/>
        <w:topLinePunct w:val="0"/>
        <w:autoSpaceDE/>
        <w:autoSpaceDN/>
        <w:bidi w:val="0"/>
        <w:adjustRightInd/>
        <w:snapToGrid w:val="0"/>
        <w:spacing w:line="384"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请投标人按照《操作手册》要求获取招标文件，制作、递交（上传）电子投标文件，参加开标，澄清、说明或者补正。因投标人未按要求操作原因导致电子投标文件被拒绝、造成无效响应的，自行承担一切损失。</w:t>
      </w:r>
    </w:p>
    <w:p w14:paraId="23D0430F">
      <w:pPr>
        <w:pStyle w:val="187"/>
        <w:pageBreakBefore w:val="0"/>
        <w:widowControl w:val="0"/>
        <w:kinsoku/>
        <w:wordWrap/>
        <w:overflowPunct/>
        <w:topLinePunct w:val="0"/>
        <w:autoSpaceDE/>
        <w:autoSpaceDN/>
        <w:bidi w:val="0"/>
        <w:adjustRightInd/>
        <w:snapToGrid w:val="0"/>
        <w:spacing w:before="0" w:after="0" w:line="384" w:lineRule="auto"/>
        <w:textAlignment w:val="auto"/>
        <w:rPr>
          <w:rFonts w:hint="eastAsia" w:ascii="宋体" w:hAnsi="宋体" w:eastAsia="宋体" w:cs="宋体"/>
          <w:b w:val="0"/>
          <w:color w:val="auto"/>
          <w:highlight w:val="none"/>
        </w:rPr>
      </w:pPr>
      <w:r>
        <w:rPr>
          <w:rFonts w:hint="eastAsia" w:ascii="宋体" w:hAnsi="宋体" w:eastAsia="宋体" w:cs="宋体"/>
          <w:b w:val="0"/>
          <w:color w:val="auto"/>
          <w:highlight w:val="none"/>
        </w:rPr>
        <w:t>七、对本次招标提出询问，请按以下方式联系</w:t>
      </w:r>
    </w:p>
    <w:p w14:paraId="5D3607E7">
      <w:pPr>
        <w:pageBreakBefore w:val="0"/>
        <w:widowControl w:val="0"/>
        <w:kinsoku/>
        <w:wordWrap/>
        <w:overflowPunct/>
        <w:topLinePunct w:val="0"/>
        <w:autoSpaceDE/>
        <w:autoSpaceDN/>
        <w:bidi w:val="0"/>
        <w:adjustRightInd/>
        <w:snapToGrid w:val="0"/>
        <w:spacing w:line="384" w:lineRule="auto"/>
        <w:ind w:firstLine="480"/>
        <w:textAlignment w:val="auto"/>
        <w:rPr>
          <w:rFonts w:hint="eastAsia" w:ascii="宋体" w:hAnsi="宋体" w:eastAsia="宋体" w:cs="宋体"/>
          <w:color w:val="auto"/>
          <w:sz w:val="24"/>
          <w:szCs w:val="24"/>
          <w:highlight w:val="none"/>
        </w:rPr>
      </w:pPr>
      <w:bookmarkStart w:id="1" w:name="_Toc155796357"/>
      <w:r>
        <w:rPr>
          <w:rFonts w:hint="eastAsia" w:ascii="宋体" w:hAnsi="宋体" w:eastAsia="宋体" w:cs="宋体"/>
          <w:color w:val="auto"/>
          <w:sz w:val="24"/>
          <w:szCs w:val="24"/>
          <w:highlight w:val="none"/>
        </w:rPr>
        <w:t>1.采购人信息</w:t>
      </w:r>
    </w:p>
    <w:p w14:paraId="65C96230">
      <w:pPr>
        <w:pageBreakBefore w:val="0"/>
        <w:widowControl w:val="0"/>
        <w:kinsoku/>
        <w:wordWrap/>
        <w:overflowPunct/>
        <w:topLinePunct w:val="0"/>
        <w:autoSpaceDE/>
        <w:autoSpaceDN/>
        <w:bidi w:val="0"/>
        <w:adjustRightInd/>
        <w:snapToGrid w:val="0"/>
        <w:spacing w:line="384"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东海县桃林镇人民政府</w:t>
      </w:r>
    </w:p>
    <w:p w14:paraId="4779C5E3">
      <w:pPr>
        <w:pageBreakBefore w:val="0"/>
        <w:widowControl w:val="0"/>
        <w:kinsoku/>
        <w:wordWrap/>
        <w:overflowPunct/>
        <w:topLinePunct w:val="0"/>
        <w:autoSpaceDE/>
        <w:autoSpaceDN/>
        <w:bidi w:val="0"/>
        <w:adjustRightInd/>
        <w:snapToGrid w:val="0"/>
        <w:spacing w:line="384"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东海县桃林镇人民政府驻地</w:t>
      </w:r>
    </w:p>
    <w:p w14:paraId="071CCA4A">
      <w:pPr>
        <w:pageBreakBefore w:val="0"/>
        <w:widowControl w:val="0"/>
        <w:kinsoku/>
        <w:wordWrap/>
        <w:overflowPunct/>
        <w:topLinePunct w:val="0"/>
        <w:autoSpaceDE/>
        <w:autoSpaceDN/>
        <w:bidi w:val="0"/>
        <w:adjustRightInd/>
        <w:snapToGrid w:val="0"/>
        <w:spacing w:line="384" w:lineRule="auto"/>
        <w:ind w:firstLine="48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刘镇长  051887672001</w:t>
      </w:r>
    </w:p>
    <w:p w14:paraId="5E78B4CF">
      <w:pPr>
        <w:pageBreakBefore w:val="0"/>
        <w:widowControl w:val="0"/>
        <w:kinsoku/>
        <w:wordWrap/>
        <w:overflowPunct/>
        <w:topLinePunct w:val="0"/>
        <w:autoSpaceDE/>
        <w:autoSpaceDN/>
        <w:bidi w:val="0"/>
        <w:adjustRightInd/>
        <w:snapToGrid w:val="0"/>
        <w:spacing w:line="384"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4310A932">
      <w:pPr>
        <w:pageBreakBefore w:val="0"/>
        <w:widowControl w:val="0"/>
        <w:kinsoku/>
        <w:wordWrap/>
        <w:overflowPunct/>
        <w:topLinePunct w:val="0"/>
        <w:autoSpaceDE/>
        <w:autoSpaceDN/>
        <w:bidi w:val="0"/>
        <w:adjustRightInd/>
        <w:snapToGrid w:val="0"/>
        <w:spacing w:line="384"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江苏华恒工程项目咨询管理有限公司</w:t>
      </w:r>
    </w:p>
    <w:p w14:paraId="6C913757">
      <w:pPr>
        <w:pageBreakBefore w:val="0"/>
        <w:widowControl w:val="0"/>
        <w:kinsoku/>
        <w:wordWrap/>
        <w:overflowPunct/>
        <w:topLinePunct w:val="0"/>
        <w:autoSpaceDE/>
        <w:autoSpaceDN/>
        <w:bidi w:val="0"/>
        <w:adjustRightInd/>
        <w:snapToGrid w:val="0"/>
        <w:spacing w:line="384"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8"/>
          <w:highlight w:val="none"/>
          <w:lang w:eastAsia="zh-CN"/>
        </w:rPr>
        <w:t>东海县牛山街道和平西路199号晶都华府19-5号</w:t>
      </w:r>
    </w:p>
    <w:p w14:paraId="5B47FE8F">
      <w:pPr>
        <w:pageBreakBefore w:val="0"/>
        <w:widowControl w:val="0"/>
        <w:kinsoku/>
        <w:wordWrap/>
        <w:overflowPunct/>
        <w:topLinePunct w:val="0"/>
        <w:autoSpaceDE/>
        <w:autoSpaceDN/>
        <w:bidi w:val="0"/>
        <w:adjustRightInd/>
        <w:snapToGrid w:val="0"/>
        <w:spacing w:line="384"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w:t>
      </w:r>
      <w:r>
        <w:rPr>
          <w:rFonts w:hint="eastAsia" w:ascii="宋体" w:hAnsi="宋体" w:eastAsia="宋体" w:cs="宋体"/>
          <w:color w:val="auto"/>
          <w:sz w:val="24"/>
          <w:szCs w:val="28"/>
          <w:highlight w:val="none"/>
        </w:rPr>
        <w:t>方式：</w:t>
      </w:r>
      <w:r>
        <w:rPr>
          <w:rFonts w:hint="eastAsia" w:ascii="宋体" w:hAnsi="宋体" w:eastAsia="宋体" w:cs="宋体"/>
          <w:color w:val="auto"/>
          <w:sz w:val="24"/>
          <w:szCs w:val="24"/>
          <w:highlight w:val="none"/>
          <w:lang w:val="en-US" w:eastAsia="zh-CN"/>
        </w:rPr>
        <w:t>刘工  15151273241</w:t>
      </w:r>
    </w:p>
    <w:p w14:paraId="18283FEE">
      <w:pPr>
        <w:pageBreakBefore w:val="0"/>
        <w:widowControl w:val="0"/>
        <w:kinsoku/>
        <w:wordWrap/>
        <w:overflowPunct/>
        <w:topLinePunct w:val="0"/>
        <w:autoSpaceDE/>
        <w:autoSpaceDN/>
        <w:bidi w:val="0"/>
        <w:adjustRightInd/>
        <w:snapToGrid w:val="0"/>
        <w:spacing w:line="384"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354A424E">
      <w:pPr>
        <w:pageBreakBefore w:val="0"/>
        <w:widowControl w:val="0"/>
        <w:kinsoku/>
        <w:wordWrap/>
        <w:overflowPunct/>
        <w:topLinePunct w:val="0"/>
        <w:autoSpaceDE/>
        <w:autoSpaceDN/>
        <w:bidi w:val="0"/>
        <w:adjustRightInd/>
        <w:snapToGrid w:val="0"/>
        <w:spacing w:line="384"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项目联系人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刘镇长 </w:t>
      </w:r>
    </w:p>
    <w:p w14:paraId="2EABF88D">
      <w:pPr>
        <w:pageBreakBefore w:val="0"/>
        <w:widowControl w:val="0"/>
        <w:kinsoku/>
        <w:wordWrap/>
        <w:overflowPunct/>
        <w:topLinePunct w:val="0"/>
        <w:autoSpaceDE/>
        <w:autoSpaceDN/>
        <w:bidi w:val="0"/>
        <w:adjustRightInd/>
        <w:snapToGrid w:val="0"/>
        <w:spacing w:line="384"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eastAsia="宋体" w:cs="宋体"/>
          <w:color w:val="auto"/>
          <w:sz w:val="24"/>
          <w:szCs w:val="24"/>
          <w:highlight w:val="none"/>
          <w:lang w:val="en-US" w:eastAsia="zh-CN"/>
        </w:rPr>
        <w:t>051887672001</w:t>
      </w:r>
    </w:p>
    <w:p w14:paraId="10CABDD7">
      <w:pPr>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Times New Roman"/>
          <w:color w:val="auto"/>
          <w:sz w:val="24"/>
          <w:szCs w:val="24"/>
          <w:highlight w:val="none"/>
          <w:lang w:val="en-US" w:eastAsia="zh-CN"/>
        </w:rPr>
      </w:pPr>
    </w:p>
    <w:p w14:paraId="101ACABB">
      <w:pPr>
        <w:pageBreakBefore w:val="0"/>
        <w:widowControl/>
        <w:kinsoku/>
        <w:wordWrap/>
        <w:overflowPunct/>
        <w:topLinePunct w:val="0"/>
        <w:autoSpaceDE/>
        <w:autoSpaceDN/>
        <w:bidi w:val="0"/>
        <w:adjustRightInd/>
        <w:snapToGrid w:val="0"/>
        <w:spacing w:line="360" w:lineRule="auto"/>
        <w:jc w:val="left"/>
        <w:textAlignment w:val="auto"/>
        <w:rPr>
          <w:rFonts w:ascii="黑体" w:hAnsi="黑体" w:eastAsia="黑体"/>
          <w:bCs/>
          <w:color w:val="auto"/>
          <w:sz w:val="44"/>
          <w:szCs w:val="44"/>
          <w:highlight w:val="none"/>
        </w:rPr>
      </w:pPr>
      <w:r>
        <w:rPr>
          <w:rFonts w:ascii="黑体" w:hAnsi="黑体" w:eastAsia="黑体"/>
          <w:b/>
          <w:color w:val="auto"/>
          <w:highlight w:val="none"/>
        </w:rPr>
        <w:br w:type="page" w:clear="all"/>
      </w:r>
    </w:p>
    <w:bookmarkEnd w:id="1"/>
    <w:p w14:paraId="50D5C454">
      <w:pPr>
        <w:pStyle w:val="186"/>
        <w:pageBreakBefore w:val="0"/>
        <w:kinsoku/>
        <w:wordWrap/>
        <w:overflowPunct/>
        <w:topLinePunct w:val="0"/>
        <w:autoSpaceDE/>
        <w:autoSpaceDN/>
        <w:bidi w:val="0"/>
        <w:adjustRightInd/>
        <w:snapToGrid w:val="0"/>
        <w:spacing w:before="156" w:after="156" w:line="360" w:lineRule="auto"/>
        <w:jc w:val="center"/>
        <w:textAlignment w:val="auto"/>
        <w:rPr>
          <w:rFonts w:ascii="黑体" w:hAnsi="黑体" w:eastAsia="黑体"/>
          <w:b w:val="0"/>
          <w:color w:val="auto"/>
          <w:highlight w:val="none"/>
        </w:rPr>
      </w:pPr>
      <w:r>
        <w:rPr>
          <w:rFonts w:hint="eastAsia" w:ascii="黑体" w:hAnsi="黑体" w:eastAsia="黑体"/>
          <w:b w:val="0"/>
          <w:color w:val="auto"/>
          <w:highlight w:val="none"/>
        </w:rPr>
        <w:t>第二章  投标人须知</w:t>
      </w:r>
    </w:p>
    <w:p w14:paraId="73D0D941">
      <w:pPr>
        <w:pStyle w:val="187"/>
        <w:pageBreakBefore w:val="0"/>
        <w:kinsoku/>
        <w:wordWrap/>
        <w:overflowPunct/>
        <w:topLinePunct w:val="0"/>
        <w:autoSpaceDE/>
        <w:autoSpaceDN/>
        <w:bidi w:val="0"/>
        <w:adjustRightInd/>
        <w:snapToGrid w:val="0"/>
        <w:spacing w:before="0" w:after="0" w:line="360" w:lineRule="auto"/>
        <w:textAlignment w:val="auto"/>
        <w:rPr>
          <w:rFonts w:ascii="黑体" w:hAnsi="黑体" w:eastAsia="黑体"/>
          <w:b w:val="0"/>
          <w:color w:val="auto"/>
          <w:highlight w:val="none"/>
        </w:rPr>
      </w:pPr>
      <w:r>
        <w:rPr>
          <w:rFonts w:hint="eastAsia" w:ascii="黑体" w:hAnsi="黑体" w:eastAsia="黑体"/>
          <w:b w:val="0"/>
          <w:color w:val="auto"/>
          <w:highlight w:val="none"/>
        </w:rPr>
        <w:t>一、总则</w:t>
      </w:r>
    </w:p>
    <w:p w14:paraId="5C18FCFB">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1、采购方式</w:t>
      </w:r>
    </w:p>
    <w:p w14:paraId="529CA077">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1.1 本次招标采取公开招标方式，本招标文件仅适用于招标公告中所述项目。</w:t>
      </w:r>
    </w:p>
    <w:p w14:paraId="6452B5E7">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2、合格的投标人</w:t>
      </w:r>
    </w:p>
    <w:p w14:paraId="6DFACAF0">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2.1 满足招标公告中申请人的资格要求的规定。</w:t>
      </w:r>
    </w:p>
    <w:p w14:paraId="4B9BAE07">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4E3C4471">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2.3 满足本招标文件全部实质性要求和条件的规定。</w:t>
      </w:r>
    </w:p>
    <w:p w14:paraId="0E0EC6BB">
      <w:pPr>
        <w:pageBreakBefore w:val="0"/>
        <w:kinsoku/>
        <w:wordWrap/>
        <w:overflowPunct/>
        <w:topLinePunct w:val="0"/>
        <w:autoSpaceDE/>
        <w:autoSpaceDN/>
        <w:bidi w:val="0"/>
        <w:adjustRightInd/>
        <w:snapToGrid w:val="0"/>
        <w:spacing w:line="360" w:lineRule="auto"/>
        <w:ind w:firstLine="480"/>
        <w:jc w:val="left"/>
        <w:textAlignment w:val="auto"/>
        <w:rPr>
          <w:rFonts w:hint="eastAsia"/>
          <w:color w:val="auto"/>
          <w:sz w:val="24"/>
          <w:szCs w:val="24"/>
          <w:highlight w:val="none"/>
        </w:rPr>
      </w:pPr>
      <w:r>
        <w:rPr>
          <w:rFonts w:hint="eastAsia"/>
          <w:color w:val="auto"/>
          <w:sz w:val="24"/>
          <w:szCs w:val="24"/>
          <w:highlight w:val="none"/>
        </w:rPr>
        <w:t>2.4 符合上述条件的投标人应承担投标及履约过程应承担的全部责任与义务。</w:t>
      </w:r>
    </w:p>
    <w:p w14:paraId="7C6AB9D8">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2.5 单位负责人为同一人或者存在直接控股、管理关系的不同供应商，不得参加同一合同项下的政府采购活动。</w:t>
      </w:r>
    </w:p>
    <w:p w14:paraId="494F566D">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3、适用法律</w:t>
      </w:r>
    </w:p>
    <w:p w14:paraId="17E23521">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3.1 本次招标及由此产生的合同受中华人民共和国有关的法律法规制约和保护。</w:t>
      </w:r>
    </w:p>
    <w:p w14:paraId="26A9F1FC">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4、投标费用</w:t>
      </w:r>
    </w:p>
    <w:p w14:paraId="0C2228C9">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4.1 投标人应自行承担所有与参与投标有关的费用，无论投标过程中的做法和结果如何，采购人和</w:t>
      </w:r>
      <w:r>
        <w:rPr>
          <w:rFonts w:hint="eastAsia"/>
          <w:color w:val="auto"/>
          <w:sz w:val="24"/>
          <w:szCs w:val="24"/>
          <w:highlight w:val="none"/>
          <w:lang w:eastAsia="zh-CN"/>
        </w:rPr>
        <w:t>江苏华恒工程项目咨询管理有限公司</w:t>
      </w:r>
      <w:r>
        <w:rPr>
          <w:rFonts w:hint="eastAsia"/>
          <w:color w:val="auto"/>
          <w:sz w:val="24"/>
          <w:szCs w:val="24"/>
          <w:highlight w:val="none"/>
        </w:rPr>
        <w:t>（以下简称</w:t>
      </w:r>
      <w:r>
        <w:rPr>
          <w:rFonts w:hint="eastAsia"/>
          <w:color w:val="auto"/>
          <w:sz w:val="24"/>
          <w:szCs w:val="24"/>
          <w:highlight w:val="none"/>
          <w:lang w:eastAsia="zh-CN"/>
        </w:rPr>
        <w:t>采购代理机构</w:t>
      </w:r>
      <w:r>
        <w:rPr>
          <w:rFonts w:hint="eastAsia"/>
          <w:color w:val="auto"/>
          <w:sz w:val="24"/>
          <w:szCs w:val="24"/>
          <w:highlight w:val="none"/>
        </w:rPr>
        <w:t>）在任何情况下均无义务和责任承担这些费用。</w:t>
      </w:r>
    </w:p>
    <w:p w14:paraId="5181D9FC">
      <w:pPr>
        <w:pageBreakBefore w:val="0"/>
        <w:kinsoku/>
        <w:wordWrap/>
        <w:overflowPunct/>
        <w:topLinePunct w:val="0"/>
        <w:autoSpaceDE/>
        <w:autoSpaceDN/>
        <w:bidi w:val="0"/>
        <w:adjustRightInd/>
        <w:snapToGrid w:val="0"/>
        <w:spacing w:line="360" w:lineRule="auto"/>
        <w:ind w:firstLine="480"/>
        <w:jc w:val="left"/>
        <w:textAlignment w:val="auto"/>
        <w:rPr>
          <w:rFonts w:hint="eastAsia" w:eastAsia="宋体"/>
          <w:color w:val="auto"/>
          <w:sz w:val="24"/>
          <w:szCs w:val="24"/>
          <w:highlight w:val="none"/>
        </w:rPr>
      </w:pPr>
      <w:r>
        <w:rPr>
          <w:rFonts w:hint="eastAsia" w:eastAsia="宋体"/>
          <w:color w:val="auto"/>
          <w:sz w:val="24"/>
          <w:szCs w:val="24"/>
          <w:highlight w:val="none"/>
        </w:rPr>
        <w:t>4.2 本次</w:t>
      </w:r>
      <w:r>
        <w:rPr>
          <w:rFonts w:hint="eastAsia" w:eastAsia="宋体"/>
          <w:color w:val="auto"/>
          <w:sz w:val="24"/>
          <w:szCs w:val="24"/>
          <w:highlight w:val="none"/>
          <w:lang w:val="en-US" w:eastAsia="zh-CN"/>
        </w:rPr>
        <w:t>招标代理费</w:t>
      </w:r>
      <w:r>
        <w:rPr>
          <w:rFonts w:hint="eastAsia"/>
          <w:color w:val="auto"/>
          <w:sz w:val="24"/>
          <w:szCs w:val="24"/>
          <w:highlight w:val="none"/>
          <w:lang w:val="en-US" w:eastAsia="zh-CN"/>
        </w:rPr>
        <w:t>25000元</w:t>
      </w: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由采购人支付</w:t>
      </w:r>
      <w:r>
        <w:rPr>
          <w:rFonts w:hint="eastAsia" w:eastAsia="宋体"/>
          <w:color w:val="auto"/>
          <w:sz w:val="24"/>
          <w:szCs w:val="24"/>
          <w:highlight w:val="none"/>
        </w:rPr>
        <w:t>。</w:t>
      </w:r>
    </w:p>
    <w:p w14:paraId="6205CBFE">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5、招标文件的约束力</w:t>
      </w:r>
    </w:p>
    <w:p w14:paraId="574785B1">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5.1 投标人一旦参与本项目采购活动，即被认为接受了本招标文件的规定和约束。</w:t>
      </w:r>
    </w:p>
    <w:p w14:paraId="458AE988">
      <w:pPr>
        <w:pStyle w:val="187"/>
        <w:pageBreakBefore w:val="0"/>
        <w:kinsoku/>
        <w:wordWrap/>
        <w:overflowPunct/>
        <w:topLinePunct w:val="0"/>
        <w:autoSpaceDE/>
        <w:autoSpaceDN/>
        <w:bidi w:val="0"/>
        <w:adjustRightInd/>
        <w:snapToGrid w:val="0"/>
        <w:spacing w:before="0" w:after="0" w:line="360" w:lineRule="auto"/>
        <w:textAlignment w:val="auto"/>
        <w:rPr>
          <w:rFonts w:ascii="黑体" w:hAnsi="黑体" w:eastAsia="黑体"/>
          <w:b w:val="0"/>
          <w:color w:val="auto"/>
          <w:highlight w:val="none"/>
        </w:rPr>
      </w:pPr>
      <w:r>
        <w:rPr>
          <w:rFonts w:hint="eastAsia" w:ascii="黑体" w:hAnsi="黑体" w:eastAsia="黑体"/>
          <w:b w:val="0"/>
          <w:color w:val="auto"/>
          <w:highlight w:val="none"/>
        </w:rPr>
        <w:t>二、招标文件</w:t>
      </w:r>
    </w:p>
    <w:p w14:paraId="41D29CCC">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6、招标文件的构成</w:t>
      </w:r>
    </w:p>
    <w:p w14:paraId="476AE511">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6.1 招标文件由以下部分构成：</w:t>
      </w:r>
    </w:p>
    <w:p w14:paraId="3A48FC45">
      <w:pPr>
        <w:pageBreakBefore w:val="0"/>
        <w:kinsoku/>
        <w:wordWrap/>
        <w:overflowPunct/>
        <w:topLinePunct w:val="0"/>
        <w:autoSpaceDE/>
        <w:autoSpaceDN/>
        <w:bidi w:val="0"/>
        <w:adjustRightInd/>
        <w:snapToGrid w:val="0"/>
        <w:spacing w:line="360" w:lineRule="auto"/>
        <w:ind w:firstLine="480"/>
        <w:jc w:val="left"/>
        <w:textAlignment w:val="auto"/>
        <w:rPr>
          <w:rFonts w:hint="eastAsia" w:eastAsia="宋体"/>
          <w:color w:val="auto"/>
          <w:sz w:val="24"/>
          <w:szCs w:val="24"/>
          <w:highlight w:val="none"/>
          <w:lang w:eastAsia="zh-CN"/>
        </w:rPr>
      </w:pPr>
      <w:r>
        <w:rPr>
          <w:rFonts w:hint="eastAsia"/>
          <w:color w:val="auto"/>
          <w:sz w:val="24"/>
          <w:szCs w:val="24"/>
          <w:highlight w:val="none"/>
        </w:rPr>
        <w:t>（1）</w:t>
      </w:r>
      <w:r>
        <w:rPr>
          <w:rFonts w:hint="eastAsia"/>
          <w:color w:val="auto"/>
          <w:sz w:val="24"/>
          <w:szCs w:val="24"/>
          <w:highlight w:val="none"/>
          <w:lang w:eastAsia="zh-CN"/>
        </w:rPr>
        <w:t>招标公告</w:t>
      </w:r>
    </w:p>
    <w:p w14:paraId="2056365D">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（2）投标人须知</w:t>
      </w:r>
    </w:p>
    <w:p w14:paraId="7155AB6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（3）合同文本</w:t>
      </w:r>
    </w:p>
    <w:p w14:paraId="07FB1A1B">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（4）采购需求</w:t>
      </w:r>
    </w:p>
    <w:p w14:paraId="2D037AEA">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（5）评标方法与评标标准</w:t>
      </w:r>
    </w:p>
    <w:p w14:paraId="3E4C59C0">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（6）投标文件格式</w:t>
      </w:r>
    </w:p>
    <w:p w14:paraId="042B426F">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请仔细检查招标文件是否齐全，如有缺漏请立即与</w:t>
      </w:r>
      <w:r>
        <w:rPr>
          <w:rFonts w:hint="eastAsia"/>
          <w:color w:val="auto"/>
          <w:sz w:val="24"/>
          <w:szCs w:val="24"/>
          <w:highlight w:val="none"/>
          <w:lang w:eastAsia="zh-CN"/>
        </w:rPr>
        <w:t>采购代理机构</w:t>
      </w:r>
      <w:r>
        <w:rPr>
          <w:rFonts w:hint="eastAsia"/>
          <w:color w:val="auto"/>
          <w:sz w:val="24"/>
          <w:szCs w:val="24"/>
          <w:highlight w:val="none"/>
        </w:rPr>
        <w:t>联系解决。</w:t>
      </w:r>
    </w:p>
    <w:p w14:paraId="5F8328E5">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7、招标文件的澄清</w:t>
      </w:r>
    </w:p>
    <w:p w14:paraId="02B9B9BD">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7.1 任何要求对招标文件进行澄清的投标人，应在投标截止时间十日前按招标公告中的通讯地址，以书面形式通知采购人或者</w:t>
      </w:r>
      <w:r>
        <w:rPr>
          <w:rFonts w:hint="eastAsia"/>
          <w:color w:val="auto"/>
          <w:sz w:val="24"/>
          <w:szCs w:val="24"/>
          <w:highlight w:val="none"/>
          <w:lang w:eastAsia="zh-CN"/>
        </w:rPr>
        <w:t>采购代理机构</w:t>
      </w:r>
      <w:r>
        <w:rPr>
          <w:rFonts w:hint="eastAsia"/>
          <w:color w:val="auto"/>
          <w:sz w:val="24"/>
          <w:szCs w:val="24"/>
          <w:highlight w:val="none"/>
        </w:rPr>
        <w:t>。</w:t>
      </w:r>
    </w:p>
    <w:p w14:paraId="721132AB">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8、招标文件的修改</w:t>
      </w:r>
    </w:p>
    <w:p w14:paraId="346347A3">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8.1 在投标截止时间前，采购人和</w:t>
      </w:r>
      <w:r>
        <w:rPr>
          <w:rFonts w:hint="eastAsia"/>
          <w:color w:val="auto"/>
          <w:sz w:val="24"/>
          <w:szCs w:val="24"/>
          <w:highlight w:val="none"/>
          <w:lang w:eastAsia="zh-CN"/>
        </w:rPr>
        <w:t>采购代理机构</w:t>
      </w:r>
      <w:r>
        <w:rPr>
          <w:rFonts w:hint="eastAsia"/>
          <w:color w:val="auto"/>
          <w:sz w:val="24"/>
          <w:szCs w:val="24"/>
          <w:highlight w:val="none"/>
        </w:rPr>
        <w:t>可以对招标文件进行修改。</w:t>
      </w:r>
    </w:p>
    <w:p w14:paraId="5B7AE5D9">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8.2 采购人和</w:t>
      </w:r>
      <w:r>
        <w:rPr>
          <w:rFonts w:hint="eastAsia"/>
          <w:color w:val="auto"/>
          <w:sz w:val="24"/>
          <w:szCs w:val="24"/>
          <w:highlight w:val="none"/>
          <w:lang w:eastAsia="zh-CN"/>
        </w:rPr>
        <w:t>采购代理机构</w:t>
      </w:r>
      <w:r>
        <w:rPr>
          <w:rFonts w:hint="eastAsia"/>
          <w:color w:val="auto"/>
          <w:sz w:val="24"/>
          <w:szCs w:val="24"/>
          <w:highlight w:val="none"/>
        </w:rPr>
        <w:t>有权按照法定的要求推迟投标截止时间和开标时间。</w:t>
      </w:r>
    </w:p>
    <w:p w14:paraId="136E4B38">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8.3 招标文件的修改将在江苏政府采购网公布，补充文件将作为招标文件的组成部分，并对投标人具有约束力。</w:t>
      </w:r>
    </w:p>
    <w:p w14:paraId="7AE86CE3">
      <w:pPr>
        <w:pStyle w:val="187"/>
        <w:pageBreakBefore w:val="0"/>
        <w:kinsoku/>
        <w:wordWrap/>
        <w:overflowPunct/>
        <w:topLinePunct w:val="0"/>
        <w:autoSpaceDE/>
        <w:autoSpaceDN/>
        <w:bidi w:val="0"/>
        <w:adjustRightInd/>
        <w:snapToGrid w:val="0"/>
        <w:spacing w:before="0" w:after="0" w:line="360" w:lineRule="auto"/>
        <w:textAlignment w:val="auto"/>
        <w:rPr>
          <w:rFonts w:ascii="黑体" w:hAnsi="黑体" w:eastAsia="黑体"/>
          <w:b w:val="0"/>
          <w:color w:val="auto"/>
          <w:highlight w:val="none"/>
        </w:rPr>
      </w:pPr>
      <w:r>
        <w:rPr>
          <w:rFonts w:hint="eastAsia" w:ascii="黑体" w:hAnsi="黑体" w:eastAsia="黑体"/>
          <w:b w:val="0"/>
          <w:color w:val="auto"/>
          <w:highlight w:val="none"/>
        </w:rPr>
        <w:t>三、投标文件编制</w:t>
      </w:r>
    </w:p>
    <w:p w14:paraId="34D6DE6D">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9、投标文件编写注意事项</w:t>
      </w:r>
    </w:p>
    <w:p w14:paraId="14407EF1">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085B281A">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9.2 对招标文件提出的实质性要求和条件作出响应是指投标人必须对招标文件中标明实质性要求和条件的技术参数及性能配置、数量、价格、售后服务、合同主要条款及</w:t>
      </w:r>
      <w:r>
        <w:rPr>
          <w:rFonts w:hint="eastAsia"/>
          <w:color w:val="auto"/>
          <w:sz w:val="24"/>
          <w:szCs w:val="24"/>
          <w:highlight w:val="none"/>
          <w:lang w:eastAsia="zh-CN"/>
        </w:rPr>
        <w:t>其他</w:t>
      </w:r>
      <w:r>
        <w:rPr>
          <w:rFonts w:hint="eastAsia"/>
          <w:color w:val="auto"/>
          <w:sz w:val="24"/>
          <w:szCs w:val="24"/>
          <w:highlight w:val="none"/>
        </w:rPr>
        <w:t>要求等内容逐条作出满足原要求和条件的响应。</w:t>
      </w:r>
    </w:p>
    <w:p w14:paraId="12028C59">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10、投标文件的语言及度量衡单位</w:t>
      </w:r>
    </w:p>
    <w:p w14:paraId="6F6A4461">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10.1 除专用术语外，投标人提交的投标文件以及投标人与采购人和</w:t>
      </w:r>
      <w:r>
        <w:rPr>
          <w:rFonts w:hint="eastAsia"/>
          <w:color w:val="auto"/>
          <w:sz w:val="24"/>
          <w:szCs w:val="24"/>
          <w:highlight w:val="none"/>
          <w:lang w:eastAsia="zh-CN"/>
        </w:rPr>
        <w:t>采购代理机构</w:t>
      </w:r>
      <w:r>
        <w:rPr>
          <w:rFonts w:hint="eastAsia"/>
          <w:color w:val="auto"/>
          <w:sz w:val="24"/>
          <w:szCs w:val="24"/>
          <w:highlight w:val="none"/>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48F2A55D">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10.2 除技术性能另有规定外，投标文件所使用的度量衡单位，均须采用国家法定计量单位。</w:t>
      </w:r>
    </w:p>
    <w:p w14:paraId="260D7AAD">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11、投标文件的构成</w:t>
      </w:r>
    </w:p>
    <w:p w14:paraId="73B406E6">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11.1 投标人编写的投标文件应包括资格证明文件、符合性证明文件、投标分项报价表、技术要求响应及偏离表、商务要求响应及偏离表、其他证明文件、投标函、开标一览表等部分。</w:t>
      </w:r>
    </w:p>
    <w:p w14:paraId="36215379">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11.2 如投标文件制作工具中格式和内容与江苏政府采购网发布的招标文件不一致，请以江苏政府采购网发布的招标文件为准。</w:t>
      </w:r>
    </w:p>
    <w:p w14:paraId="4F503A5C">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11.3 特别提醒投标人，混乱的编排导致投标文件被误读或评标委员会（以下简称评委会）查找不到有效文件是投标人的风险。</w:t>
      </w:r>
    </w:p>
    <w:p w14:paraId="1CD96763">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12、证明投标人及投标标的符合招标文件规定的文件</w:t>
      </w:r>
    </w:p>
    <w:p w14:paraId="326C3AB5">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12.1 投标人应按照招标文件要求提交证明文件，证明其及投标标的符合招标文件规定。</w:t>
      </w:r>
    </w:p>
    <w:p w14:paraId="40E47FAE">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12.2 招标文件对证明文件无明确形式要求的，证明文件可以以文字资料、图纸和数据等形式提交。</w:t>
      </w:r>
    </w:p>
    <w:p w14:paraId="035A84EB">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12.3 投标人委托代理时应当提交授权委托书，请按招标文件第六章给定格式及要求填写并附法定代表人（单位负责人）与委托代理人身份证明。</w:t>
      </w:r>
    </w:p>
    <w:p w14:paraId="6F8AD27A">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highlight w:val="none"/>
        </w:rPr>
      </w:pPr>
      <w:r>
        <w:rPr>
          <w:rFonts w:hint="eastAsia"/>
          <w:color w:val="auto"/>
          <w:sz w:val="28"/>
          <w:szCs w:val="28"/>
          <w:highlight w:val="none"/>
        </w:rPr>
        <w:t>13、投标分项报价表</w:t>
      </w:r>
    </w:p>
    <w:p w14:paraId="785BA347">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13.1 投标人应根据投标报价要求在投标分项报价表中列明各项投标单价、总价等，未全部列示的作无效响应处理。</w:t>
      </w:r>
    </w:p>
    <w:p w14:paraId="2B33A5D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13.2 投标文件中的单价和总价无特殊规定的采用人民币报价，以元为单位标注。招标文件中另有规定的按规定执行。</w:t>
      </w:r>
    </w:p>
    <w:p w14:paraId="65CAA5C7">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14、技术要求响应及偏离表、商务要求响应及偏离表</w:t>
      </w:r>
    </w:p>
    <w:p w14:paraId="568771C8">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38392833">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14.2 投标人可在投标文件中提供认为需要的其他技术文件或说明。</w:t>
      </w:r>
    </w:p>
    <w:p w14:paraId="312AFAD0">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15、服务承诺、培训计划、人员安排及其他</w:t>
      </w:r>
    </w:p>
    <w:p w14:paraId="7475EB88">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15.1 投标人应根据招标文件要求提供有关售后服务的管理制度，售后服务机构的分布情况，售后服务人员的数量、素质、技术水平及售后服务的反应能力等。</w:t>
      </w:r>
    </w:p>
    <w:p w14:paraId="6F5C4052">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15.2 投标人应根据招标文件要求提供培训计划、人员安排等。</w:t>
      </w:r>
    </w:p>
    <w:p w14:paraId="48DF788B">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15.3 投标人应根据招标文件要求提供所投标的的主要组成部分、功能设计、实现思路及关键技术等。</w:t>
      </w:r>
    </w:p>
    <w:p w14:paraId="176ACA41">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16、投标函和开标一览表</w:t>
      </w:r>
    </w:p>
    <w:p w14:paraId="7D47102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16.1 投标人应按照招标文件提供的格式完整、正确填写投标函、开标一览表。</w:t>
      </w:r>
    </w:p>
    <w:p w14:paraId="7F36252C">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16.2 对于采用货币报价的项目，开标一览表中的投标总报价应与投标分项报价表中的投标总报价一致，如不一致，不作无效投标处理，但评标时以开标一览表中价格为准。</w:t>
      </w:r>
    </w:p>
    <w:p w14:paraId="1DE924CC">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17、投标有效期</w:t>
      </w:r>
    </w:p>
    <w:p w14:paraId="5D968E1B">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17.1 投标有效期为招标文件规定的开标之日后六十（60）天。投标有效期比规定短的将被视为未实质性响应招标文件而予以拒绝。</w:t>
      </w:r>
    </w:p>
    <w:p w14:paraId="4ECD4B02">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17.2 在特殊情况下（法律法规另有规定的除外），经监管部门批准后，</w:t>
      </w:r>
      <w:r>
        <w:rPr>
          <w:rFonts w:hint="eastAsia"/>
          <w:color w:val="auto"/>
          <w:sz w:val="24"/>
          <w:szCs w:val="24"/>
          <w:highlight w:val="none"/>
          <w:lang w:eastAsia="zh-CN"/>
        </w:rPr>
        <w:t>采购代理机构</w:t>
      </w:r>
      <w:r>
        <w:rPr>
          <w:rFonts w:hint="eastAsia"/>
          <w:color w:val="auto"/>
          <w:sz w:val="24"/>
          <w:szCs w:val="24"/>
          <w:highlight w:val="none"/>
        </w:rPr>
        <w:t>于原投标有效期满之前可向投标人提出延长投标有效期的要求。这种要求与答复均应采用书面形式。投标人可以拒绝</w:t>
      </w:r>
      <w:r>
        <w:rPr>
          <w:rFonts w:hint="eastAsia"/>
          <w:color w:val="auto"/>
          <w:sz w:val="24"/>
          <w:szCs w:val="24"/>
          <w:highlight w:val="none"/>
          <w:lang w:eastAsia="zh-CN"/>
        </w:rPr>
        <w:t>采购代理机构</w:t>
      </w:r>
      <w:r>
        <w:rPr>
          <w:rFonts w:hint="eastAsia"/>
          <w:color w:val="auto"/>
          <w:sz w:val="24"/>
          <w:szCs w:val="24"/>
          <w:highlight w:val="none"/>
        </w:rPr>
        <w:t>的这一要求而放弃投标，同意延长投标有效期的投标人既不能要求也不允许修改其投标文件。受投标有效期约束的所有权利与义务均延长至新的有效期。</w:t>
      </w:r>
    </w:p>
    <w:p w14:paraId="22771F52">
      <w:pPr>
        <w:pStyle w:val="187"/>
        <w:pageBreakBefore w:val="0"/>
        <w:kinsoku/>
        <w:wordWrap/>
        <w:overflowPunct/>
        <w:topLinePunct w:val="0"/>
        <w:autoSpaceDE/>
        <w:autoSpaceDN/>
        <w:bidi w:val="0"/>
        <w:adjustRightInd/>
        <w:snapToGrid w:val="0"/>
        <w:spacing w:before="0" w:after="0" w:line="360" w:lineRule="auto"/>
        <w:textAlignment w:val="auto"/>
        <w:rPr>
          <w:rFonts w:ascii="黑体" w:hAnsi="黑体" w:eastAsia="黑体"/>
          <w:b w:val="0"/>
          <w:color w:val="auto"/>
          <w:highlight w:val="none"/>
        </w:rPr>
      </w:pPr>
      <w:r>
        <w:rPr>
          <w:rFonts w:hint="eastAsia" w:ascii="黑体" w:hAnsi="黑体" w:eastAsia="黑体"/>
          <w:b w:val="0"/>
          <w:color w:val="auto"/>
          <w:highlight w:val="none"/>
        </w:rPr>
        <w:t>四、投标文件递交</w:t>
      </w:r>
    </w:p>
    <w:p w14:paraId="773B7478">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18、电子投标文件的递交</w:t>
      </w:r>
    </w:p>
    <w:p w14:paraId="1BCF9CDF">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18.1 投标人应当按照《操作手册》规定，在投标截止时间前制作并递交（上传）电子投标文件。</w:t>
      </w:r>
    </w:p>
    <w:p w14:paraId="12EA4371">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19、投标截止时间</w:t>
      </w:r>
    </w:p>
    <w:p w14:paraId="02CCF09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19.1 投标人递交（上传）电子投标文件的时间不得迟于招标公告中规定的投标截止时间。</w:t>
      </w:r>
    </w:p>
    <w:p w14:paraId="5639AF28">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投标人应充分考虑计算机硬件、软件及网络环境等风险因素，如因投标人自身原因造成电子投标文件递交（上传）不成功的按照本招标文件第二章第27.1条规定作无效投标处理。</w:t>
      </w:r>
    </w:p>
    <w:p w14:paraId="50F89D0F">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19.2 采购人和</w:t>
      </w:r>
      <w:r>
        <w:rPr>
          <w:rFonts w:hint="eastAsia"/>
          <w:color w:val="auto"/>
          <w:sz w:val="24"/>
          <w:szCs w:val="24"/>
          <w:highlight w:val="none"/>
          <w:lang w:eastAsia="zh-CN"/>
        </w:rPr>
        <w:t>采购代理机构</w:t>
      </w:r>
      <w:r>
        <w:rPr>
          <w:rFonts w:hint="eastAsia"/>
          <w:color w:val="auto"/>
          <w:sz w:val="24"/>
          <w:szCs w:val="24"/>
          <w:highlight w:val="none"/>
        </w:rPr>
        <w:t>可以按照规定，通过修改招标文件酌情延长投标截止时间，在此情况下，投标人的所有权利和义务以及投标人受制的截止时间均应以延长后新的截止时间为准。</w:t>
      </w:r>
    </w:p>
    <w:p w14:paraId="560AC7D6">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20、投标文件的拒收</w:t>
      </w:r>
    </w:p>
    <w:p w14:paraId="3A53F926">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 xml:space="preserve">20.1 </w:t>
      </w:r>
      <w:r>
        <w:rPr>
          <w:rFonts w:hint="eastAsia"/>
          <w:color w:val="auto"/>
          <w:sz w:val="24"/>
          <w:szCs w:val="24"/>
          <w:highlight w:val="none"/>
          <w:lang w:eastAsia="zh-CN"/>
        </w:rPr>
        <w:t>采购代理机构</w:t>
      </w:r>
      <w:r>
        <w:rPr>
          <w:rFonts w:hint="eastAsia"/>
          <w:color w:val="auto"/>
          <w:sz w:val="24"/>
          <w:szCs w:val="24"/>
          <w:highlight w:val="none"/>
        </w:rPr>
        <w:t>拒绝接收在招标文件规定的投标截止时间后递交（上传）的任何投标文件。</w:t>
      </w:r>
    </w:p>
    <w:p w14:paraId="367251A5">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21、投标文件的撤回和修改</w:t>
      </w:r>
    </w:p>
    <w:p w14:paraId="296EE298">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21.1 投标人可在投标截止时间前，撤回其电子投标文件，具体操作方法见《操作手册》。投标人撤回电子投标文件的，则认为其不再参与本项目采购活动。</w:t>
      </w:r>
    </w:p>
    <w:p w14:paraId="46A7A2A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21.2 投标人可在投标截止时间前，对其电子投标文件进行修改，具体操作方法见《操作手册》。在投标截止时间之后，投标人不得对其电子投标文件做任何修改。</w:t>
      </w:r>
    </w:p>
    <w:p w14:paraId="49D4D96C">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21.3 在投标截止时间至招标文件规定的投标有效期满之间的这段时间内，投标人不得撤回其投标。</w:t>
      </w:r>
    </w:p>
    <w:p w14:paraId="6311E3A1">
      <w:pPr>
        <w:pStyle w:val="187"/>
        <w:pageBreakBefore w:val="0"/>
        <w:kinsoku/>
        <w:wordWrap/>
        <w:overflowPunct/>
        <w:topLinePunct w:val="0"/>
        <w:autoSpaceDE/>
        <w:autoSpaceDN/>
        <w:bidi w:val="0"/>
        <w:adjustRightInd/>
        <w:snapToGrid w:val="0"/>
        <w:spacing w:before="0" w:after="0" w:line="360" w:lineRule="auto"/>
        <w:textAlignment w:val="auto"/>
        <w:rPr>
          <w:rFonts w:ascii="黑体" w:hAnsi="黑体" w:eastAsia="黑体"/>
          <w:b w:val="0"/>
          <w:color w:val="auto"/>
          <w:highlight w:val="none"/>
        </w:rPr>
      </w:pPr>
      <w:r>
        <w:rPr>
          <w:rFonts w:hint="eastAsia" w:ascii="黑体" w:hAnsi="黑体" w:eastAsia="黑体"/>
          <w:b w:val="0"/>
          <w:color w:val="auto"/>
          <w:highlight w:val="none"/>
        </w:rPr>
        <w:t>五、开标与评标</w:t>
      </w:r>
    </w:p>
    <w:p w14:paraId="085C8388">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22、开标</w:t>
      </w:r>
    </w:p>
    <w:p w14:paraId="6374BE20">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 xml:space="preserve">22.1 </w:t>
      </w:r>
      <w:r>
        <w:rPr>
          <w:rFonts w:hint="eastAsia"/>
          <w:color w:val="auto"/>
          <w:sz w:val="24"/>
          <w:szCs w:val="24"/>
          <w:highlight w:val="none"/>
          <w:lang w:eastAsia="zh-CN"/>
        </w:rPr>
        <w:t>采购代理机构</w:t>
      </w:r>
      <w:r>
        <w:rPr>
          <w:rFonts w:hint="eastAsia"/>
          <w:color w:val="auto"/>
          <w:sz w:val="24"/>
          <w:szCs w:val="24"/>
          <w:highlight w:val="none"/>
        </w:rPr>
        <w:t>将在招标公告中规定的时间和地点组织公开开标。投标人应当按时参加开标活动，并在“苏采云”系统规定的时间内对其投标文件进行解密。</w:t>
      </w:r>
    </w:p>
    <w:p w14:paraId="5221E5B3">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22.2 开标仪式由</w:t>
      </w:r>
      <w:r>
        <w:rPr>
          <w:rFonts w:hint="eastAsia"/>
          <w:color w:val="auto"/>
          <w:sz w:val="24"/>
          <w:szCs w:val="24"/>
          <w:highlight w:val="none"/>
          <w:lang w:eastAsia="zh-CN"/>
        </w:rPr>
        <w:t>采购代理机构</w:t>
      </w:r>
      <w:r>
        <w:rPr>
          <w:rFonts w:hint="eastAsia"/>
          <w:color w:val="auto"/>
          <w:sz w:val="24"/>
          <w:szCs w:val="24"/>
          <w:highlight w:val="none"/>
        </w:rPr>
        <w:t>组织。“苏采云”系统将自动对项目进行开标，并宣布各投标人名称和投标价格。</w:t>
      </w:r>
    </w:p>
    <w:p w14:paraId="1CE93E7B">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22.3 投标人在开标过程中涉及到的投标文件解密、开标结果确认等工作，应当按照《操作手册》规定执行。</w:t>
      </w:r>
    </w:p>
    <w:p w14:paraId="554F7565">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22.4 投标人如果对开标过程和开标记录有疑义，应当按照《操作手册》规定提出，未在“苏采云”系统《开标记录表》宣布后5分钟内提出的，视同认可开标结果。</w:t>
      </w:r>
    </w:p>
    <w:p w14:paraId="3BD642A9">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22.5 投标人未参加开标的，视同认可开标结果。</w:t>
      </w:r>
    </w:p>
    <w:p w14:paraId="1D99F29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22.6 投标人在开标、评标全过程中应保持通讯畅通，及时登录“苏采云”系统查阅、答复相关信息，并安排专人与</w:t>
      </w:r>
      <w:r>
        <w:rPr>
          <w:rFonts w:hint="eastAsia"/>
          <w:color w:val="auto"/>
          <w:sz w:val="24"/>
          <w:szCs w:val="24"/>
          <w:highlight w:val="none"/>
          <w:lang w:eastAsia="zh-CN"/>
        </w:rPr>
        <w:t>采购代理机构</w:t>
      </w:r>
      <w:r>
        <w:rPr>
          <w:rFonts w:hint="eastAsia"/>
          <w:color w:val="auto"/>
          <w:sz w:val="24"/>
          <w:szCs w:val="24"/>
          <w:highlight w:val="none"/>
        </w:rPr>
        <w:t>及评委会联系。</w:t>
      </w:r>
    </w:p>
    <w:p w14:paraId="567BBE8A">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23、评标委员会</w:t>
      </w:r>
    </w:p>
    <w:p w14:paraId="0364E50D">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23.1 开标后，</w:t>
      </w:r>
      <w:r>
        <w:rPr>
          <w:rFonts w:hint="eastAsia"/>
          <w:color w:val="auto"/>
          <w:sz w:val="24"/>
          <w:szCs w:val="24"/>
          <w:highlight w:val="none"/>
          <w:lang w:eastAsia="zh-CN"/>
        </w:rPr>
        <w:t>采购代理机构</w:t>
      </w:r>
      <w:r>
        <w:rPr>
          <w:rFonts w:hint="eastAsia"/>
          <w:color w:val="auto"/>
          <w:sz w:val="24"/>
          <w:szCs w:val="24"/>
          <w:highlight w:val="none"/>
        </w:rPr>
        <w:t>将组织评委会进行评标。</w:t>
      </w:r>
    </w:p>
    <w:p w14:paraId="0DF960D2">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23.2 评委会由采购人代表和有关技术、经济等方面的评审专家组成，且人员构成符合政府采购有关规定。</w:t>
      </w:r>
    </w:p>
    <w:p w14:paraId="4D4C64F2">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23.3 评委会按照采购文件规定的评审程序、评审方法和评审标准进行独立评审并确定中标候选人。</w:t>
      </w:r>
    </w:p>
    <w:p w14:paraId="2638F024">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24、评标过程的保密与公正</w:t>
      </w:r>
    </w:p>
    <w:p w14:paraId="28101335">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24.1 凡是与审查、澄清、评价和比较投标的有关资料以及授标建议等，采购人、评审专家、</w:t>
      </w:r>
      <w:r>
        <w:rPr>
          <w:rFonts w:hint="eastAsia"/>
          <w:color w:val="auto"/>
          <w:sz w:val="24"/>
          <w:szCs w:val="24"/>
          <w:highlight w:val="none"/>
          <w:lang w:eastAsia="zh-CN"/>
        </w:rPr>
        <w:t>采购代理机构</w:t>
      </w:r>
      <w:r>
        <w:rPr>
          <w:rFonts w:hint="eastAsia"/>
          <w:color w:val="auto"/>
          <w:sz w:val="24"/>
          <w:szCs w:val="24"/>
          <w:highlight w:val="none"/>
        </w:rPr>
        <w:t>均不得向投标人或与评标无关的其他人员透露。</w:t>
      </w:r>
    </w:p>
    <w:p w14:paraId="31337CE8">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24.2 在评标过程中，投标人不得以任何行为影响评标过程，否则其投标文件将被作为无效投标文件。</w:t>
      </w:r>
    </w:p>
    <w:p w14:paraId="56C9D32B">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 xml:space="preserve">24.3 </w:t>
      </w:r>
      <w:r>
        <w:rPr>
          <w:rFonts w:hint="eastAsia"/>
          <w:color w:val="auto"/>
          <w:sz w:val="24"/>
          <w:szCs w:val="24"/>
          <w:highlight w:val="none"/>
          <w:lang w:eastAsia="zh-CN"/>
        </w:rPr>
        <w:t>采购代理机构</w:t>
      </w:r>
      <w:r>
        <w:rPr>
          <w:rFonts w:hint="eastAsia"/>
          <w:color w:val="auto"/>
          <w:sz w:val="24"/>
          <w:szCs w:val="24"/>
          <w:highlight w:val="none"/>
        </w:rPr>
        <w:t>和评委会不向未中标的投标人解释未中标原因，也不公布评标过程中的相关细节。</w:t>
      </w:r>
    </w:p>
    <w:p w14:paraId="53689BA7">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24.4 采用综合评分法的项目，未中标的投标人可于中标结果公告期限届满之日起通过“苏采云”系统查看自己的评审得分及排序情况。</w:t>
      </w:r>
    </w:p>
    <w:p w14:paraId="10222F4C">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25、投标文件的澄清</w:t>
      </w:r>
    </w:p>
    <w:p w14:paraId="34B40397">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25.1 评标期间，评委会对投标文件中含义不明确、同类问题表述不一致或者有明显文字和计算错误的内容，有权要求投标人作出必要的澄清、说明或者补正。</w:t>
      </w:r>
    </w:p>
    <w:p w14:paraId="43E9DF8E">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32D95F39">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评委会并非对每个投标人都提出澄清、说明或者补正要求。</w:t>
      </w:r>
    </w:p>
    <w:p w14:paraId="1F9AA5DD">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7D8CA093">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25.3 接到评委会澄清、说明或者补正要求的投标人如未按要求响应，其风险由投标人自行承担。</w:t>
      </w:r>
    </w:p>
    <w:p w14:paraId="754FE82E">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26、对投标文件的审查</w:t>
      </w:r>
    </w:p>
    <w:p w14:paraId="2E8E8973">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26.1 投标文件审查分为资格审查和符合性审查。</w:t>
      </w:r>
    </w:p>
    <w:p w14:paraId="62F25F8C">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（1）资格审查：采购人依据法律法规和招标文件的规定，对投标文件中的资格证明文件进行审查。资格审查的结论，采购人以书面形式向评委会进行反馈。</w:t>
      </w:r>
    </w:p>
    <w:p w14:paraId="50CB443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采购人在进行资格审查的同时，将在信用中国网站（www.creditchina.gov.cn）查询投标人的信用记录，以确定投标人是否具备投标资格，查询结果留存并归档。</w:t>
      </w:r>
    </w:p>
    <w:p w14:paraId="3F894CD9">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接受联合体的项目，两个以上的自然人、法人或者其他组织组成一个联合体，以一个供应商的身份共同参与政府采购活动的，联合体成员中任何一方存在不良信用记录的，视同联合体存在不良信用记录。</w:t>
      </w:r>
    </w:p>
    <w:p w14:paraId="71A470B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auto"/>
          <w:sz w:val="24"/>
          <w:szCs w:val="24"/>
          <w:highlight w:val="none"/>
        </w:rPr>
        <w:t>且</w:t>
      </w:r>
      <w:r>
        <w:rPr>
          <w:rFonts w:hint="eastAsia"/>
          <w:color w:val="auto"/>
          <w:sz w:val="24"/>
          <w:szCs w:val="24"/>
          <w:highlight w:val="none"/>
        </w:rPr>
        <w:t>与招标文件的</w:t>
      </w:r>
      <w:r>
        <w:rPr>
          <w:color w:val="auto"/>
          <w:sz w:val="24"/>
          <w:szCs w:val="24"/>
          <w:highlight w:val="none"/>
        </w:rPr>
        <w:t>其余非实质性要求和条件</w:t>
      </w:r>
      <w:r>
        <w:rPr>
          <w:rFonts w:hint="eastAsia"/>
          <w:color w:val="auto"/>
          <w:sz w:val="24"/>
          <w:szCs w:val="24"/>
          <w:highlight w:val="none"/>
        </w:rPr>
        <w:t>没有重大偏离。</w:t>
      </w:r>
    </w:p>
    <w:p w14:paraId="0102FB11">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未通过资格审查或符合性审查的投标人，将通过“苏采云”系统中告知其未通过的原因，评审结束后，将不再告知。</w:t>
      </w:r>
    </w:p>
    <w:p w14:paraId="44508371">
      <w:pPr>
        <w:pageBreakBefore w:val="0"/>
        <w:kinsoku/>
        <w:wordWrap/>
        <w:overflowPunct/>
        <w:topLinePunct w:val="0"/>
        <w:autoSpaceDE/>
        <w:autoSpaceDN/>
        <w:bidi w:val="0"/>
        <w:adjustRightInd/>
        <w:snapToGrid w:val="0"/>
        <w:spacing w:line="360" w:lineRule="auto"/>
        <w:ind w:firstLine="480"/>
        <w:jc w:val="left"/>
        <w:textAlignment w:val="auto"/>
        <w:rPr>
          <w:rFonts w:hint="eastAsia" w:cs="宋体"/>
          <w:color w:val="auto"/>
          <w:sz w:val="24"/>
          <w:szCs w:val="24"/>
          <w:highlight w:val="none"/>
        </w:rPr>
      </w:pPr>
      <w:r>
        <w:rPr>
          <w:rFonts w:hint="eastAsia"/>
          <w:color w:val="auto"/>
          <w:sz w:val="24"/>
          <w:szCs w:val="24"/>
          <w:highlight w:val="none"/>
        </w:rPr>
        <w:t xml:space="preserve">26.2 </w:t>
      </w:r>
      <w:r>
        <w:rPr>
          <w:rFonts w:hint="eastAsia" w:cs="宋体"/>
          <w:color w:val="auto"/>
          <w:sz w:val="24"/>
          <w:szCs w:val="24"/>
          <w:highlight w:val="none"/>
        </w:rPr>
        <w:t>所谓重大偏离</w:t>
      </w:r>
      <w:r>
        <w:rPr>
          <w:rFonts w:ascii="宋体" w:hAnsi="宋体"/>
          <w:color w:val="auto"/>
          <w:sz w:val="24"/>
          <w:highlight w:val="none"/>
        </w:rPr>
        <w:t>是指</w:t>
      </w:r>
      <w:r>
        <w:rPr>
          <w:rFonts w:hint="eastAsia" w:cs="宋体"/>
          <w:color w:val="auto"/>
          <w:sz w:val="24"/>
          <w:szCs w:val="24"/>
          <w:highlight w:val="none"/>
        </w:rPr>
        <w:t>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4DDAE93A">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26.3 政府采购异常低价审查：</w:t>
      </w:r>
    </w:p>
    <w:p w14:paraId="6D6B075E">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（1）评审过程中出现下列情形之一的，评审委员会应当启动异常低价投标（响应）审查程序：</w:t>
      </w:r>
    </w:p>
    <w:p w14:paraId="79876CB6">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color w:val="auto"/>
          <w:sz w:val="24"/>
          <w:szCs w:val="24"/>
          <w:highlight w:val="none"/>
        </w:rPr>
        <w:t>1.投标（响应）报价低于全部通过符合性审查供应商投标（响应）报价平均值50%的，即投标（响应） 报价&lt;全部通过符合性审查供应商投标（响应）报价平均值×50%；</w:t>
      </w:r>
    </w:p>
    <w:p w14:paraId="4FD0ACE8">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color w:val="auto"/>
          <w:sz w:val="24"/>
          <w:szCs w:val="24"/>
          <w:highlight w:val="none"/>
        </w:rPr>
        <w:t>2.投标（响应）报价低于通过符合性审查的次低报价供应商投标（响应）报价50%的，即投标（响应） 报价&lt;通过符合性审查的次低报价供应商投标（响应）报价×50%；</w:t>
      </w:r>
    </w:p>
    <w:p w14:paraId="0B671471">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color w:val="auto"/>
          <w:sz w:val="24"/>
          <w:szCs w:val="24"/>
          <w:highlight w:val="none"/>
        </w:rPr>
        <w:t>3.投标（响应）报价低于采购项目最高限价45%的，即投标（响应）报价&lt;采购项目最高限价×45%；</w:t>
      </w:r>
    </w:p>
    <w:p w14:paraId="0C4169BD">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color w:val="auto"/>
          <w:sz w:val="24"/>
          <w:szCs w:val="24"/>
          <w:highlight w:val="none"/>
        </w:rPr>
        <w:t>4.评审委员会基于专业判断，认为供应商报价过低，有可能影响产品质量或者不能诚信履约的其他情形。</w:t>
      </w:r>
    </w:p>
    <w:p w14:paraId="67761EC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16E0E15">
      <w:pPr>
        <w:pageBreakBefore w:val="0"/>
        <w:kinsoku/>
        <w:wordWrap/>
        <w:overflowPunct/>
        <w:topLinePunct w:val="0"/>
        <w:autoSpaceDE/>
        <w:autoSpaceDN/>
        <w:bidi w:val="0"/>
        <w:adjustRightInd/>
        <w:snapToGrid w:val="0"/>
        <w:spacing w:line="360" w:lineRule="auto"/>
        <w:ind w:firstLine="480"/>
        <w:jc w:val="left"/>
        <w:textAlignment w:val="auto"/>
        <w:rPr>
          <w:rFonts w:hint="eastAsia" w:cs="宋体"/>
          <w:color w:val="auto"/>
          <w:sz w:val="24"/>
          <w:szCs w:val="24"/>
          <w:highlight w:val="none"/>
        </w:rPr>
      </w:pPr>
      <w:r>
        <w:rPr>
          <w:rFonts w:hint="eastAsia"/>
          <w:color w:val="auto"/>
          <w:sz w:val="24"/>
          <w:szCs w:val="24"/>
          <w:highlight w:val="none"/>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13F498AF">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26.4 如果投标文件实质上没有响应招标文件的要求，评委会将予以拒绝，投标人不得通过修改或撤销不符合要求的偏离而使其投标成为实质性响应的投标。</w:t>
      </w:r>
    </w:p>
    <w:p w14:paraId="31DD687C">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26.5 评委会将对确定为实质性响应的投标进行进一步审核，看其是否有计算上或累加上的算术错误，修正错误的原则如下：</w:t>
      </w:r>
    </w:p>
    <w:p w14:paraId="222FFADF">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（1）投标文件中开标一览表内容与投标文件中相应内容不一致的，以开标一览表为准。</w:t>
      </w:r>
    </w:p>
    <w:p w14:paraId="6569A40E">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（2）大写金额和小写金额不一致的，以大写金额为准。</w:t>
      </w:r>
    </w:p>
    <w:p w14:paraId="2DAF5552">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（3）单价金额小数点或者百分比有明显错位的，以开标一览表的总价为准，并修改单价。</w:t>
      </w:r>
    </w:p>
    <w:p w14:paraId="2A5260BD">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（4）总价金额与按单价汇总金额不一致的，以单价金额计算结果为准。</w:t>
      </w:r>
    </w:p>
    <w:p w14:paraId="264C5C9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同时出现两种以上错误的，按照前款规定的顺序修正。</w:t>
      </w:r>
    </w:p>
    <w:p w14:paraId="5E831ADE">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26.6 评委会将按上述修正错误的方法调整投标文件中的投标报价，并通过“苏采云”系统告知投标人，调整后的价格对投标人具有约束力。如果投标人不接受修正后的价格，则其投标将被拒绝。</w:t>
      </w:r>
    </w:p>
    <w:p w14:paraId="60303D8B">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26.7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42A1CEF5">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60DD12DB">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非单一产品采购项目，招标文件中将载明核心产品。多家投标人提供的核心产品品牌相同的，按前两款规定处理。</w:t>
      </w:r>
    </w:p>
    <w:p w14:paraId="3CDD6FA9">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27、无效投标条款和废标条款</w:t>
      </w:r>
    </w:p>
    <w:p w14:paraId="64D300FD">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27.1 无效投标条款：</w:t>
      </w:r>
    </w:p>
    <w:p w14:paraId="61BF1461">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（1）投标人未按照招标文件要求递交（上传）电子投标文件的。</w:t>
      </w:r>
    </w:p>
    <w:p w14:paraId="4D4872D2">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（2）投标人在“苏采云”系统规定的时间内未成功解密电子投标文件的。</w:t>
      </w:r>
    </w:p>
    <w:p w14:paraId="03F7103C">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（3）投标人不具备招标文件中规定的资格要求的。</w:t>
      </w:r>
    </w:p>
    <w:p w14:paraId="022CE5D2">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（4）投标人被信用中国网站（www.creditchina.gov.cn）</w:t>
      </w:r>
      <w:r>
        <w:rPr>
          <w:rFonts w:hint="eastAsia"/>
          <w:color w:val="auto"/>
          <w:sz w:val="24"/>
          <w:szCs w:val="24"/>
          <w:highlight w:val="none"/>
          <w:lang w:val="en-US" w:eastAsia="zh-CN"/>
        </w:rPr>
        <w:t>列入</w:t>
      </w:r>
      <w:r>
        <w:rPr>
          <w:rFonts w:hint="eastAsia"/>
          <w:color w:val="auto"/>
          <w:sz w:val="24"/>
          <w:szCs w:val="24"/>
          <w:highlight w:val="none"/>
        </w:rPr>
        <w:t>重大税收违法案件当事人名单、政府采购严重违法失信行为记录名单及其他不符合《中华人民共和国政府采购法》第二十二条规定情形的。</w:t>
      </w:r>
    </w:p>
    <w:p w14:paraId="530E60FE">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（5）投标人提交两个（含两个）以上不同的投标报价的。</w:t>
      </w:r>
    </w:p>
    <w:p w14:paraId="53DE6082">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（6）投标人的报价超过了采购预算或者最高限价的。</w:t>
      </w:r>
    </w:p>
    <w:p w14:paraId="7DB4480F">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p>
    <w:p w14:paraId="1BABB0D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（8）不符合招标文件规定的实质性要求和条件的。（本招标文件中斜体且有下划线部分为实质性要求和条件）</w:t>
      </w:r>
    </w:p>
    <w:p w14:paraId="4875918A">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07815ABC">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（10）投标人未通过符合性审查的。</w:t>
      </w:r>
    </w:p>
    <w:p w14:paraId="36C7053F">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（11）投标文件含有采购人不能接受的附加条件的。</w:t>
      </w:r>
    </w:p>
    <w:p w14:paraId="4DEBA900">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（12）投标文件未按照招标文件要求加盖公章（CA电子公章）的。</w:t>
      </w:r>
    </w:p>
    <w:p w14:paraId="2185ABE6">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（13）其他法律、法规及本招标文件规定的属于无效投标的情形。</w:t>
      </w:r>
    </w:p>
    <w:p w14:paraId="27D655E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27.2 有下列情形之一的，视为投标人串通投标，投标无效：</w:t>
      </w:r>
    </w:p>
    <w:p w14:paraId="2B7F451D">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（1）不同投标人的投标文件由同一单位或者个人编制。</w:t>
      </w:r>
    </w:p>
    <w:p w14:paraId="3BA72561">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（2）不同投标人委托同一单位或者个人办理投标事宜。</w:t>
      </w:r>
    </w:p>
    <w:p w14:paraId="7B6D9311">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（3）不同投标人的投标文件载明的项目管理成员或者联系人员为同一人。</w:t>
      </w:r>
    </w:p>
    <w:p w14:paraId="28D7C859">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（4）不同投标人的投标文件异常一致或者投标报价呈规律性差异。</w:t>
      </w:r>
    </w:p>
    <w:p w14:paraId="1F5F8FCB">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（5）不同投标人的投标文件相互混装。</w:t>
      </w:r>
    </w:p>
    <w:p w14:paraId="57612790">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27.3 废标条款：</w:t>
      </w:r>
    </w:p>
    <w:p w14:paraId="5AFADF6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（1）因“苏采云”系统故障原因造成开标不成功的。</w:t>
      </w:r>
    </w:p>
    <w:p w14:paraId="6D7AA52E">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（2）评委会认定招标文件存在歧义、重大缺陷导致评标工作无法进行，或者招标文件内容违反国家有关强制性规定的。</w:t>
      </w:r>
    </w:p>
    <w:p w14:paraId="3E3F859F">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（3）符合专业条件的供应商或者对招标文件作实质响应的供应商不足三家的。</w:t>
      </w:r>
    </w:p>
    <w:p w14:paraId="4E4B8361">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（4）出现影响采购公正的违法、违规行为的。</w:t>
      </w:r>
    </w:p>
    <w:p w14:paraId="579CD16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（5）因重大变故，采购任务取消的。</w:t>
      </w:r>
    </w:p>
    <w:p w14:paraId="7E8956C1">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27.4 出现投标截止时间结束后参加投标的供应商或者在评标期间对招标文件做出实质响应的供应商不足三家情况的，按照政府采购有关规定执行。</w:t>
      </w:r>
    </w:p>
    <w:p w14:paraId="296E8323">
      <w:pPr>
        <w:pStyle w:val="187"/>
        <w:pageBreakBefore w:val="0"/>
        <w:kinsoku/>
        <w:wordWrap/>
        <w:overflowPunct/>
        <w:topLinePunct w:val="0"/>
        <w:autoSpaceDE/>
        <w:autoSpaceDN/>
        <w:bidi w:val="0"/>
        <w:adjustRightInd/>
        <w:snapToGrid w:val="0"/>
        <w:spacing w:before="0" w:after="0" w:line="360" w:lineRule="auto"/>
        <w:textAlignment w:val="auto"/>
        <w:rPr>
          <w:rFonts w:ascii="黑体" w:hAnsi="黑体" w:eastAsia="黑体"/>
          <w:b w:val="0"/>
          <w:color w:val="auto"/>
          <w:highlight w:val="none"/>
        </w:rPr>
      </w:pPr>
      <w:r>
        <w:rPr>
          <w:rFonts w:hint="eastAsia" w:ascii="黑体" w:hAnsi="黑体" w:eastAsia="黑体"/>
          <w:b w:val="0"/>
          <w:color w:val="auto"/>
          <w:highlight w:val="none"/>
        </w:rPr>
        <w:t>六、定标</w:t>
      </w:r>
    </w:p>
    <w:p w14:paraId="7D407DBC">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28、确定中标单位</w:t>
      </w:r>
    </w:p>
    <w:p w14:paraId="70148A5F">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 xml:space="preserve">28.1 中标候选人的选取原则和数量详见招标文件第五章规定。 </w:t>
      </w:r>
    </w:p>
    <w:p w14:paraId="20A29359">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28.2 采购人应根据评委会推荐的中标候选人确定中标人。</w:t>
      </w:r>
    </w:p>
    <w:p w14:paraId="5819D29F">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 xml:space="preserve">28.3 </w:t>
      </w:r>
      <w:r>
        <w:rPr>
          <w:rFonts w:hint="eastAsia"/>
          <w:color w:val="auto"/>
          <w:sz w:val="24"/>
          <w:szCs w:val="24"/>
          <w:highlight w:val="none"/>
          <w:lang w:eastAsia="zh-CN"/>
        </w:rPr>
        <w:t>采购代理机构</w:t>
      </w:r>
      <w:r>
        <w:rPr>
          <w:rFonts w:hint="eastAsia"/>
          <w:color w:val="auto"/>
          <w:sz w:val="24"/>
          <w:szCs w:val="24"/>
          <w:highlight w:val="none"/>
        </w:rPr>
        <w:t>将在江苏政府采购网发布中标公告，公告期限为1个工作日。</w:t>
      </w:r>
    </w:p>
    <w:p w14:paraId="1D027435">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28.4 若有充分证据证明，中标人存在下列情形之一的，一经查实，将被取消中标资格：</w:t>
      </w:r>
    </w:p>
    <w:p w14:paraId="3A7A3F6E">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（1）提供虚假材料谋取中标、成交的。</w:t>
      </w:r>
    </w:p>
    <w:p w14:paraId="11A6DD42">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（2）采取不正当手段诋毁、排挤其他供应商的。</w:t>
      </w:r>
    </w:p>
    <w:p w14:paraId="0E9AECB3">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（3）与采购人、其他供应商或者</w:t>
      </w:r>
      <w:r>
        <w:rPr>
          <w:rFonts w:hint="eastAsia"/>
          <w:color w:val="auto"/>
          <w:sz w:val="24"/>
          <w:szCs w:val="24"/>
          <w:highlight w:val="none"/>
          <w:lang w:eastAsia="zh-CN"/>
        </w:rPr>
        <w:t>采购代理机构</w:t>
      </w:r>
      <w:r>
        <w:rPr>
          <w:rFonts w:hint="eastAsia"/>
          <w:color w:val="auto"/>
          <w:sz w:val="24"/>
          <w:szCs w:val="24"/>
          <w:highlight w:val="none"/>
        </w:rPr>
        <w:t>恶意串通的。</w:t>
      </w:r>
    </w:p>
    <w:p w14:paraId="7C0B8BD3">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（4）向采购人、</w:t>
      </w:r>
      <w:r>
        <w:rPr>
          <w:rFonts w:hint="eastAsia"/>
          <w:color w:val="auto"/>
          <w:sz w:val="24"/>
          <w:szCs w:val="24"/>
          <w:highlight w:val="none"/>
          <w:lang w:eastAsia="zh-CN"/>
        </w:rPr>
        <w:t>采购代理机构</w:t>
      </w:r>
      <w:r>
        <w:rPr>
          <w:rFonts w:hint="eastAsia"/>
          <w:color w:val="auto"/>
          <w:sz w:val="24"/>
          <w:szCs w:val="24"/>
          <w:highlight w:val="none"/>
        </w:rPr>
        <w:t>行贿或者提供其他不正当利益的。</w:t>
      </w:r>
    </w:p>
    <w:p w14:paraId="1ECA7AAC">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（5）在招标采购过程中与采购人进行协商谈判的。</w:t>
      </w:r>
    </w:p>
    <w:p w14:paraId="07B5AB4B">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（6）属于本招标文件规定的无效情形，但在评标过程中又未被评委会发现的。</w:t>
      </w:r>
    </w:p>
    <w:p w14:paraId="2306CC03">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29、中标通知书</w:t>
      </w:r>
    </w:p>
    <w:p w14:paraId="7F63994D">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29.1 中标结果确定后，</w:t>
      </w:r>
      <w:r>
        <w:rPr>
          <w:rFonts w:hint="eastAsia"/>
          <w:color w:val="auto"/>
          <w:sz w:val="24"/>
          <w:szCs w:val="24"/>
          <w:highlight w:val="none"/>
          <w:lang w:eastAsia="zh-CN"/>
        </w:rPr>
        <w:t>采购代理机构</w:t>
      </w:r>
      <w:r>
        <w:rPr>
          <w:rFonts w:hint="eastAsia"/>
          <w:color w:val="auto"/>
          <w:sz w:val="24"/>
          <w:szCs w:val="24"/>
          <w:highlight w:val="none"/>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2347ED63">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29.2 中标通知书将作为政府采购合同的一个组成部分。对采购人和中标人均具有法律效力。中标通知书发出后，采购人改变中标结果的，或者中标人放弃中标项目的，应当依法承担法律责任。</w:t>
      </w:r>
    </w:p>
    <w:p w14:paraId="31F35B2E">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29.3 中标人应在中标后七个工作日内，向</w:t>
      </w:r>
      <w:r>
        <w:rPr>
          <w:rFonts w:hint="eastAsia"/>
          <w:color w:val="auto"/>
          <w:sz w:val="24"/>
          <w:szCs w:val="24"/>
          <w:highlight w:val="none"/>
          <w:lang w:eastAsia="zh-CN"/>
        </w:rPr>
        <w:t>采购代理机构</w:t>
      </w:r>
      <w:r>
        <w:rPr>
          <w:rFonts w:hint="eastAsia"/>
          <w:color w:val="auto"/>
          <w:sz w:val="24"/>
          <w:szCs w:val="24"/>
          <w:highlight w:val="none"/>
        </w:rPr>
        <w:t>提供</w:t>
      </w:r>
      <w:r>
        <w:rPr>
          <w:rFonts w:hint="eastAsia"/>
          <w:color w:val="auto"/>
          <w:sz w:val="24"/>
          <w:szCs w:val="24"/>
          <w:highlight w:val="none"/>
          <w:lang w:val="en-US" w:eastAsia="zh-CN"/>
        </w:rPr>
        <w:t>叁</w:t>
      </w:r>
      <w:r>
        <w:rPr>
          <w:rFonts w:hint="eastAsia"/>
          <w:color w:val="auto"/>
          <w:sz w:val="24"/>
          <w:szCs w:val="24"/>
          <w:highlight w:val="none"/>
        </w:rPr>
        <w:t>份与电子投标文件一致的纸质打印胶装投标文件，封面、骑缝需加盖公章。</w:t>
      </w:r>
    </w:p>
    <w:p w14:paraId="36535C3F">
      <w:pPr>
        <w:pStyle w:val="187"/>
        <w:pageBreakBefore w:val="0"/>
        <w:kinsoku/>
        <w:wordWrap/>
        <w:overflowPunct/>
        <w:topLinePunct w:val="0"/>
        <w:autoSpaceDE/>
        <w:autoSpaceDN/>
        <w:bidi w:val="0"/>
        <w:adjustRightInd/>
        <w:snapToGrid w:val="0"/>
        <w:spacing w:before="0" w:after="0" w:line="360" w:lineRule="auto"/>
        <w:textAlignment w:val="auto"/>
        <w:rPr>
          <w:rFonts w:ascii="黑体" w:hAnsi="黑体" w:eastAsia="黑体"/>
          <w:b w:val="0"/>
          <w:color w:val="auto"/>
          <w:highlight w:val="none"/>
        </w:rPr>
      </w:pPr>
      <w:r>
        <w:rPr>
          <w:rFonts w:hint="eastAsia" w:ascii="黑体" w:hAnsi="黑体" w:eastAsia="黑体"/>
          <w:b w:val="0"/>
          <w:color w:val="auto"/>
          <w:highlight w:val="none"/>
        </w:rPr>
        <w:t>七、授予合同</w:t>
      </w:r>
    </w:p>
    <w:p w14:paraId="2D33EF59">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30、履约保证金</w:t>
      </w:r>
    </w:p>
    <w:p w14:paraId="518BF663">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60D423DB">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30.2 中标人违约的，采购人将按照合同约定扣除其全部或部分履约保证金。如中标人违约给采购人造成的损失超过履约保证金的，应当依法赔偿超过部分的损失。</w:t>
      </w:r>
    </w:p>
    <w:p w14:paraId="24125F1E">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30.3 履约保证金自合同生效之日起至合同约定的中标人主要义务履行完毕止，采购人应当按合同约定及时退还履约保证金。</w:t>
      </w:r>
    </w:p>
    <w:p w14:paraId="06369C8F">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30.4 逾期退还履约保证金的采购人承担违约责任，按照中国人民银行同期贷款基准利率向中标人支付超期资金占用费。</w:t>
      </w:r>
    </w:p>
    <w:p w14:paraId="48028EDA">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30.5 本项目履约保证金要求详见招标文件第四章 采购需求。</w:t>
      </w:r>
    </w:p>
    <w:p w14:paraId="138E84A7">
      <w:pPr>
        <w:pStyle w:val="188"/>
        <w:pageBreakBefore w:val="0"/>
        <w:kinsoku/>
        <w:wordWrap/>
        <w:overflowPunct/>
        <w:topLinePunct w:val="0"/>
        <w:autoSpaceDE/>
        <w:autoSpaceDN/>
        <w:bidi w:val="0"/>
        <w:adjustRightInd/>
        <w:snapToGrid w:val="0"/>
        <w:spacing w:before="0" w:after="0" w:line="360" w:lineRule="auto"/>
        <w:jc w:val="left"/>
        <w:textAlignment w:val="auto"/>
        <w:rPr>
          <w:color w:val="auto"/>
          <w:sz w:val="28"/>
          <w:szCs w:val="28"/>
          <w:highlight w:val="none"/>
        </w:rPr>
      </w:pPr>
      <w:r>
        <w:rPr>
          <w:rFonts w:hint="eastAsia"/>
          <w:color w:val="auto"/>
          <w:sz w:val="28"/>
          <w:szCs w:val="28"/>
          <w:highlight w:val="none"/>
        </w:rPr>
        <w:t>31、签订合同</w:t>
      </w:r>
    </w:p>
    <w:p w14:paraId="5E34A1CD">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31.1 中标人应当在中标通知书发出之日起三十日内，按照招标文件和中标人投标文件的规定，与采购人签订政府采购合同。</w:t>
      </w:r>
    </w:p>
    <w:p w14:paraId="0C3B87E5">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31.2 招标文件、中标人的投标文件及招标过程中有关澄清、承诺等文件均应作为合同附件。</w:t>
      </w:r>
    </w:p>
    <w:p w14:paraId="42310B1B">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31.3 签订合同后，中标人不得将合同标的转包。未经采购人同意，中标人也不得采用分包的形式履行合同，否则采购人有权终止合同。转包或分包造成采购人损失的，中标人应承担相应赔偿责任。</w:t>
      </w:r>
    </w:p>
    <w:p w14:paraId="014DB426">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32、合同标的的追加</w:t>
      </w:r>
    </w:p>
    <w:p w14:paraId="606E6489">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4590DF4D">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33、政府采购履约资金扶持政策</w:t>
      </w:r>
    </w:p>
    <w:p w14:paraId="477FFB7D">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33.1 中标人可凭政府采购合同办理融资贷款，详情请见江苏政府采购网“政采贷”专栏。</w:t>
      </w:r>
    </w:p>
    <w:p w14:paraId="24A7EA87">
      <w:pPr>
        <w:pStyle w:val="187"/>
        <w:pageBreakBefore w:val="0"/>
        <w:kinsoku/>
        <w:wordWrap/>
        <w:overflowPunct/>
        <w:topLinePunct w:val="0"/>
        <w:autoSpaceDE/>
        <w:autoSpaceDN/>
        <w:bidi w:val="0"/>
        <w:adjustRightInd/>
        <w:snapToGrid w:val="0"/>
        <w:spacing w:before="0" w:after="0" w:line="360" w:lineRule="auto"/>
        <w:textAlignment w:val="auto"/>
        <w:rPr>
          <w:rFonts w:ascii="黑体" w:hAnsi="黑体" w:eastAsia="黑体"/>
          <w:b w:val="0"/>
          <w:color w:val="auto"/>
          <w:highlight w:val="none"/>
        </w:rPr>
      </w:pPr>
      <w:r>
        <w:rPr>
          <w:rFonts w:hint="eastAsia" w:ascii="黑体" w:hAnsi="黑体" w:eastAsia="黑体"/>
          <w:b w:val="0"/>
          <w:color w:val="auto"/>
          <w:highlight w:val="none"/>
        </w:rPr>
        <w:t>八、询问与质疑</w:t>
      </w:r>
    </w:p>
    <w:p w14:paraId="7428196F">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34、询问</w:t>
      </w:r>
    </w:p>
    <w:p w14:paraId="3B18369D">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34.1 供应商对政府采购活动事项有疑问的，可以提出询问，采购人或者</w:t>
      </w:r>
      <w:r>
        <w:rPr>
          <w:rFonts w:hint="eastAsia"/>
          <w:color w:val="auto"/>
          <w:sz w:val="24"/>
          <w:szCs w:val="24"/>
          <w:highlight w:val="none"/>
          <w:lang w:eastAsia="zh-CN"/>
        </w:rPr>
        <w:t>采购代理机构</w:t>
      </w:r>
      <w:r>
        <w:rPr>
          <w:rFonts w:hint="eastAsia"/>
          <w:color w:val="auto"/>
          <w:sz w:val="24"/>
          <w:szCs w:val="24"/>
          <w:highlight w:val="none"/>
        </w:rPr>
        <w:t>应当在3个工作日内对投标人依法提出的询问作出答复，但答复的内容不得涉及商业秘密。供应商提出的询问超出采购人对</w:t>
      </w:r>
      <w:r>
        <w:rPr>
          <w:rFonts w:hint="eastAsia"/>
          <w:color w:val="auto"/>
          <w:sz w:val="24"/>
          <w:szCs w:val="24"/>
          <w:highlight w:val="none"/>
          <w:lang w:eastAsia="zh-CN"/>
        </w:rPr>
        <w:t>采购代理机构</w:t>
      </w:r>
      <w:r>
        <w:rPr>
          <w:rFonts w:hint="eastAsia"/>
          <w:color w:val="auto"/>
          <w:sz w:val="24"/>
          <w:szCs w:val="24"/>
          <w:highlight w:val="none"/>
        </w:rPr>
        <w:t>委托授权范围的，</w:t>
      </w:r>
      <w:r>
        <w:rPr>
          <w:rFonts w:hint="eastAsia"/>
          <w:color w:val="auto"/>
          <w:sz w:val="24"/>
          <w:szCs w:val="24"/>
          <w:highlight w:val="none"/>
          <w:lang w:eastAsia="zh-CN"/>
        </w:rPr>
        <w:t>采购代理机构</w:t>
      </w:r>
      <w:r>
        <w:rPr>
          <w:rFonts w:hint="eastAsia"/>
          <w:color w:val="auto"/>
          <w:sz w:val="24"/>
          <w:szCs w:val="24"/>
          <w:highlight w:val="none"/>
        </w:rPr>
        <w:t>应当告知其向采购人提出。</w:t>
      </w:r>
    </w:p>
    <w:p w14:paraId="5D71F997">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35、质疑提出</w:t>
      </w:r>
    </w:p>
    <w:p w14:paraId="13C3B339">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35.1 提出质疑的供应商应当是参与所质疑项目采购活动的供应商。</w:t>
      </w:r>
    </w:p>
    <w:p w14:paraId="4DA9E06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35.2 供应商认为采购文件、采购过程、采购结果使自己的权益受到损害的，可以在知道或者应知其权益受到损害之日（获取采购文件之日、中标公告发布之日）起七个工作日内以书面形式向采购人、</w:t>
      </w:r>
      <w:r>
        <w:rPr>
          <w:rFonts w:hint="eastAsia"/>
          <w:color w:val="auto"/>
          <w:sz w:val="24"/>
          <w:szCs w:val="24"/>
          <w:highlight w:val="none"/>
          <w:lang w:eastAsia="zh-CN"/>
        </w:rPr>
        <w:t>采购代理机构</w:t>
      </w:r>
      <w:r>
        <w:rPr>
          <w:rFonts w:hint="eastAsia"/>
          <w:color w:val="auto"/>
          <w:sz w:val="24"/>
          <w:szCs w:val="24"/>
          <w:highlight w:val="none"/>
        </w:rPr>
        <w:t>提出质疑。</w:t>
      </w:r>
    </w:p>
    <w:p w14:paraId="6289406A">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供应商应当在法定质疑期内一次性提出针对同一采购程序环节的质疑，供应商如在法定期限内对同一采购程序环节提出多次质疑的，采购人、</w:t>
      </w:r>
      <w:r>
        <w:rPr>
          <w:rFonts w:hint="eastAsia"/>
          <w:color w:val="auto"/>
          <w:sz w:val="24"/>
          <w:szCs w:val="24"/>
          <w:highlight w:val="none"/>
          <w:lang w:eastAsia="zh-CN"/>
        </w:rPr>
        <w:t>采购代理机构</w:t>
      </w:r>
      <w:r>
        <w:rPr>
          <w:rFonts w:hint="eastAsia"/>
          <w:color w:val="auto"/>
          <w:sz w:val="24"/>
          <w:szCs w:val="24"/>
          <w:highlight w:val="none"/>
        </w:rPr>
        <w:t>将只对供应商第一次质疑作出答复。</w:t>
      </w:r>
    </w:p>
    <w:p w14:paraId="27DC4468">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未按照采购公告要求获取采购文件的供应商，视为未参与该项目采购活动，不具备对该采购文件提出质疑的法定权利。</w:t>
      </w:r>
    </w:p>
    <w:p w14:paraId="68BC8C27">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z w:val="24"/>
          <w:szCs w:val="24"/>
          <w:highlight w:val="none"/>
          <w:lang w:eastAsia="zh-CN"/>
        </w:rPr>
        <w:t>采购代理机构</w:t>
      </w:r>
      <w:r>
        <w:rPr>
          <w:rFonts w:hint="eastAsia"/>
          <w:color w:val="auto"/>
          <w:sz w:val="24"/>
          <w:szCs w:val="24"/>
          <w:highlight w:val="none"/>
        </w:rPr>
        <w:t>。采购人、</w:t>
      </w:r>
      <w:r>
        <w:rPr>
          <w:rFonts w:hint="eastAsia"/>
          <w:color w:val="auto"/>
          <w:sz w:val="24"/>
          <w:szCs w:val="24"/>
          <w:highlight w:val="none"/>
          <w:lang w:eastAsia="zh-CN"/>
        </w:rPr>
        <w:t>采购代理机构</w:t>
      </w:r>
      <w:r>
        <w:rPr>
          <w:rFonts w:hint="eastAsia"/>
          <w:color w:val="auto"/>
          <w:sz w:val="24"/>
          <w:szCs w:val="24"/>
          <w:highlight w:val="none"/>
        </w:rPr>
        <w:t>不具有法定调查、认定权限。</w:t>
      </w:r>
    </w:p>
    <w:p w14:paraId="6DB3FF86">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35.4 质疑函的接收方式为供应商书面原件提交。联系部门、联系电话和通讯地址详见招标文件第一章。质疑实行实名制，不得进行虚假、恶意质疑。</w:t>
      </w:r>
    </w:p>
    <w:p w14:paraId="4718719B">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35.5 质疑函应当使用范本，详见招标文件第六章。供应商提出质疑应当提交质疑函和必要的证明材料，应当包括下列内容：</w:t>
      </w:r>
    </w:p>
    <w:p w14:paraId="0860C5E8">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（1）供应商的姓名或者名称、地址、邮编、联系人及联系电话；</w:t>
      </w:r>
    </w:p>
    <w:p w14:paraId="7F5DCE25">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（2）质疑项目的名称、编号；</w:t>
      </w:r>
    </w:p>
    <w:p w14:paraId="028EF070">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（3）具体、明确的质疑事项和与质疑事项相关的请求；</w:t>
      </w:r>
    </w:p>
    <w:p w14:paraId="6825354F">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（4）事实依据；</w:t>
      </w:r>
    </w:p>
    <w:p w14:paraId="5A63C786">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（5）必要的法律依据；</w:t>
      </w:r>
    </w:p>
    <w:p w14:paraId="692159E1">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（6）提出质疑的日期；</w:t>
      </w:r>
    </w:p>
    <w:p w14:paraId="0DF70A42">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（7）必要的证明材料；</w:t>
      </w:r>
    </w:p>
    <w:p w14:paraId="0F499DEE">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（8）营业执照复印件及授权委托书原件、法定代表人（单位负责人）身份证复印件、委托代理人身份证复印件。</w:t>
      </w:r>
    </w:p>
    <w:p w14:paraId="3709650D">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供应商为自然人的，应当由本人签字；供应商为法人或者其他组织的，应当由法定代表人、主要负责人，或者其委托代理人签字或者盖章，并加盖单位公章。</w:t>
      </w:r>
    </w:p>
    <w:p w14:paraId="32250407">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4"/>
          <w:szCs w:val="24"/>
          <w:highlight w:val="none"/>
        </w:rPr>
      </w:pPr>
      <w:r>
        <w:rPr>
          <w:rFonts w:hint="eastAsia"/>
          <w:color w:val="auto"/>
          <w:sz w:val="28"/>
          <w:szCs w:val="28"/>
          <w:highlight w:val="none"/>
        </w:rPr>
        <w:t>36、质疑函的受理和答复</w:t>
      </w:r>
    </w:p>
    <w:p w14:paraId="4BCE7DB1">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z w:val="24"/>
          <w:szCs w:val="24"/>
          <w:highlight w:val="none"/>
          <w:lang w:eastAsia="zh-CN"/>
        </w:rPr>
        <w:t>采购代理机构</w:t>
      </w:r>
      <w:r>
        <w:rPr>
          <w:rFonts w:hint="eastAsia"/>
          <w:color w:val="auto"/>
          <w:sz w:val="24"/>
          <w:szCs w:val="24"/>
          <w:highlight w:val="none"/>
        </w:rPr>
        <w:t>不负责搜集必要的证明材料等工作。</w:t>
      </w:r>
    </w:p>
    <w:p w14:paraId="6CEA6ECC">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36.2 对符合法定要求的质疑，采购人、</w:t>
      </w:r>
      <w:r>
        <w:rPr>
          <w:rFonts w:hint="eastAsia"/>
          <w:color w:val="auto"/>
          <w:sz w:val="24"/>
          <w:szCs w:val="24"/>
          <w:highlight w:val="none"/>
          <w:lang w:eastAsia="zh-CN"/>
        </w:rPr>
        <w:t>采购代理机构</w:t>
      </w:r>
      <w:r>
        <w:rPr>
          <w:rFonts w:hint="eastAsia"/>
          <w:color w:val="auto"/>
          <w:sz w:val="24"/>
          <w:szCs w:val="24"/>
          <w:highlight w:val="none"/>
        </w:rPr>
        <w:t>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3446B0C3">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36.3 对不符合质疑要求的，采购人、</w:t>
      </w:r>
      <w:r>
        <w:rPr>
          <w:rFonts w:hint="eastAsia"/>
          <w:color w:val="auto"/>
          <w:sz w:val="24"/>
          <w:szCs w:val="24"/>
          <w:highlight w:val="none"/>
          <w:lang w:eastAsia="zh-CN"/>
        </w:rPr>
        <w:t>采购代理机构</w:t>
      </w:r>
      <w:r>
        <w:rPr>
          <w:rFonts w:hint="eastAsia"/>
          <w:color w:val="auto"/>
          <w:sz w:val="24"/>
          <w:szCs w:val="24"/>
          <w:highlight w:val="none"/>
        </w:rPr>
        <w:t>有权要求其补充必要的证明材料，质疑供应商未在法定时间内补充必要的证明材料的，不利后果由质疑供应商自行承担。</w:t>
      </w:r>
    </w:p>
    <w:p w14:paraId="56F55EC9">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36.4 以下情形的质疑依法不予受理：</w:t>
      </w:r>
    </w:p>
    <w:p w14:paraId="50CE2599">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（1）内容不符合《政府采购质疑和投诉办法》第十二条规定的质疑。</w:t>
      </w:r>
    </w:p>
    <w:p w14:paraId="75B1DC38">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（2）超出政府采购法定期限的质疑。</w:t>
      </w:r>
    </w:p>
    <w:p w14:paraId="7F610732">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（3）以传真、电子邮件等方式递交的非原件形式的质疑。</w:t>
      </w:r>
    </w:p>
    <w:p w14:paraId="715A5FCB">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（4）未参与采购活动或在采购活动中自身权益未受到损害的供应商提出的质疑。</w:t>
      </w:r>
    </w:p>
    <w:p w14:paraId="329BAE83">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（5）供应商组成联合体，联合体中任何一方或多方未按要求签字（盖章）、加盖公章的质疑。</w:t>
      </w:r>
    </w:p>
    <w:p w14:paraId="00DB4257">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36.5 采购人、</w:t>
      </w:r>
      <w:r>
        <w:rPr>
          <w:rFonts w:hint="eastAsia"/>
          <w:color w:val="auto"/>
          <w:sz w:val="24"/>
          <w:szCs w:val="24"/>
          <w:highlight w:val="none"/>
          <w:lang w:eastAsia="zh-CN"/>
        </w:rPr>
        <w:t>采购代理机构</w:t>
      </w:r>
      <w:r>
        <w:rPr>
          <w:rFonts w:hint="eastAsia"/>
          <w:color w:val="auto"/>
          <w:sz w:val="24"/>
          <w:szCs w:val="24"/>
          <w:highlight w:val="none"/>
        </w:rPr>
        <w:t>依法受理的质疑，将按照政府采购有关规定，在法定期限内作出答复。</w:t>
      </w:r>
    </w:p>
    <w:p w14:paraId="647DF4C5">
      <w:pPr>
        <w:pageBreakBefore w:val="0"/>
        <w:kinsoku/>
        <w:wordWrap/>
        <w:overflowPunct/>
        <w:topLinePunct w:val="0"/>
        <w:autoSpaceDE/>
        <w:autoSpaceDN/>
        <w:bidi w:val="0"/>
        <w:adjustRightInd/>
        <w:snapToGrid w:val="0"/>
        <w:spacing w:line="360" w:lineRule="auto"/>
        <w:ind w:firstLine="480"/>
        <w:jc w:val="left"/>
        <w:textAlignment w:val="auto"/>
        <w:rPr>
          <w:rFonts w:hint="eastAsia"/>
          <w:color w:val="auto"/>
          <w:sz w:val="24"/>
          <w:szCs w:val="24"/>
          <w:highlight w:val="none"/>
        </w:rPr>
      </w:pPr>
      <w:r>
        <w:rPr>
          <w:rFonts w:hint="eastAsia"/>
          <w:color w:val="auto"/>
          <w:sz w:val="24"/>
          <w:szCs w:val="24"/>
          <w:highlight w:val="none"/>
        </w:rPr>
        <w:t>36.6 因质疑供应商所留联系方式无效，或者无故不接收，导致质疑答复结果无法送达的，视为质疑供应商主动放弃知晓质疑答复结果的权利。</w:t>
      </w:r>
    </w:p>
    <w:p w14:paraId="3C084D9E">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36.7 未尽事宜，依照有关法律、法规执行。</w:t>
      </w:r>
    </w:p>
    <w:p w14:paraId="6173F7F0">
      <w:pPr>
        <w:pStyle w:val="187"/>
        <w:pageBreakBefore w:val="0"/>
        <w:kinsoku/>
        <w:wordWrap/>
        <w:overflowPunct/>
        <w:topLinePunct w:val="0"/>
        <w:autoSpaceDE/>
        <w:autoSpaceDN/>
        <w:bidi w:val="0"/>
        <w:adjustRightInd/>
        <w:snapToGrid w:val="0"/>
        <w:spacing w:before="0" w:after="0" w:line="360" w:lineRule="auto"/>
        <w:textAlignment w:val="auto"/>
        <w:rPr>
          <w:rFonts w:ascii="黑体" w:hAnsi="黑体" w:eastAsia="黑体"/>
          <w:b w:val="0"/>
          <w:color w:val="auto"/>
          <w:highlight w:val="none"/>
        </w:rPr>
      </w:pPr>
      <w:r>
        <w:rPr>
          <w:rFonts w:hint="eastAsia" w:ascii="黑体" w:hAnsi="黑体" w:eastAsia="黑体"/>
          <w:b w:val="0"/>
          <w:color w:val="auto"/>
          <w:highlight w:val="none"/>
        </w:rPr>
        <w:t>九、政府采购政策功能</w:t>
      </w:r>
    </w:p>
    <w:p w14:paraId="506E73BB">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37、促进中小企业发展</w:t>
      </w:r>
    </w:p>
    <w:p w14:paraId="25F09DA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39CF4CD7">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 xml:space="preserve">37.2 参加本项目政府采购活动的供应商应当提供的材料： </w:t>
      </w:r>
    </w:p>
    <w:p w14:paraId="32DDDF0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（1）投标人为中型企业、小型企业、微型企业的，提供《中小企业声明函》（第六章 投标文件格式）。</w:t>
      </w:r>
    </w:p>
    <w:p w14:paraId="1D65720D">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605616AE">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2FCE6A13">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w:t>
      </w:r>
      <w:r>
        <w:rPr>
          <w:rFonts w:hint="eastAsia"/>
          <w:color w:val="auto"/>
          <w:sz w:val="24"/>
          <w:szCs w:val="24"/>
          <w:highlight w:val="none"/>
          <w:lang w:val="en-US" w:eastAsia="zh-CN"/>
        </w:rPr>
        <w:t>7</w:t>
      </w:r>
      <w:r>
        <w:rPr>
          <w:rFonts w:hint="eastAsia"/>
          <w:color w:val="auto"/>
          <w:sz w:val="24"/>
          <w:szCs w:val="24"/>
          <w:highlight w:val="none"/>
        </w:rPr>
        <w:t>.3 享受扶持政策获得政府采购合同的，小微型企业不得将合同分包给大中型企业，中型企业不得将合同分包给大型企业。</w:t>
      </w:r>
    </w:p>
    <w:p w14:paraId="6E738924">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38、支持绿色发展</w:t>
      </w:r>
    </w:p>
    <w:p w14:paraId="12318953">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55655A95">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2AFF45D8">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52BCD466">
      <w:pPr>
        <w:pStyle w:val="188"/>
        <w:pageBreakBefore w:val="0"/>
        <w:kinsoku/>
        <w:wordWrap/>
        <w:overflowPunct/>
        <w:topLinePunct w:val="0"/>
        <w:autoSpaceDE/>
        <w:autoSpaceDN/>
        <w:bidi w:val="0"/>
        <w:adjustRightInd/>
        <w:snapToGrid w:val="0"/>
        <w:spacing w:before="0" w:after="0" w:line="360" w:lineRule="auto"/>
        <w:ind w:firstLine="562"/>
        <w:jc w:val="left"/>
        <w:textAlignment w:val="auto"/>
        <w:rPr>
          <w:color w:val="auto"/>
          <w:sz w:val="28"/>
          <w:szCs w:val="28"/>
          <w:highlight w:val="none"/>
        </w:rPr>
      </w:pPr>
      <w:r>
        <w:rPr>
          <w:rFonts w:hint="eastAsia"/>
          <w:color w:val="auto"/>
          <w:sz w:val="28"/>
          <w:szCs w:val="28"/>
          <w:highlight w:val="none"/>
        </w:rPr>
        <w:t>39、政府采购需求标准</w:t>
      </w:r>
    </w:p>
    <w:p w14:paraId="13E600F4">
      <w:pPr>
        <w:pageBreakBefore w:val="0"/>
        <w:kinsoku/>
        <w:wordWrap/>
        <w:overflowPunct/>
        <w:topLinePunct w:val="0"/>
        <w:autoSpaceDE/>
        <w:autoSpaceDN/>
        <w:bidi w:val="0"/>
        <w:adjustRightInd/>
        <w:snapToGrid w:val="0"/>
        <w:spacing w:line="360" w:lineRule="auto"/>
        <w:ind w:firstLine="480"/>
        <w:jc w:val="left"/>
        <w:textAlignment w:val="auto"/>
        <w:rPr>
          <w:rFonts w:hint="eastAsia"/>
          <w:color w:val="auto"/>
          <w:sz w:val="24"/>
          <w:szCs w:val="24"/>
          <w:highlight w:val="none"/>
        </w:rPr>
      </w:pPr>
      <w:r>
        <w:rPr>
          <w:rFonts w:hint="eastAsia"/>
          <w:color w:val="auto"/>
          <w:sz w:val="24"/>
          <w:szCs w:val="24"/>
          <w:highlight w:val="none"/>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727467B">
      <w:pPr>
        <w:keepNext/>
        <w:keepLines/>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outlineLvl w:val="2"/>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40、</w:t>
      </w:r>
      <w:r>
        <w:rPr>
          <w:rFonts w:ascii="宋体" w:hAnsi="宋体" w:eastAsia="宋体" w:cs="宋体"/>
          <w:b/>
          <w:color w:val="auto"/>
          <w:sz w:val="24"/>
          <w:szCs w:val="24"/>
          <w:highlight w:val="none"/>
          <w:lang w:val="en-US" w:eastAsia="zh-CN" w:bidi="ar-SA"/>
        </w:rPr>
        <w:t>支持采购本国产品的政策</w:t>
      </w:r>
    </w:p>
    <w:p w14:paraId="36E01AE6">
      <w:pPr>
        <w:pageBreakBefore w:val="0"/>
        <w:tabs>
          <w:tab w:val="left" w:pos="900"/>
        </w:tabs>
        <w:kinsoku/>
        <w:wordWrap/>
        <w:overflowPunct/>
        <w:topLinePunct w:val="0"/>
        <w:autoSpaceDE/>
        <w:autoSpaceDN/>
        <w:bidi w:val="0"/>
        <w:adjustRightInd/>
        <w:snapToGrid w:val="0"/>
        <w:spacing w:line="360" w:lineRule="auto"/>
        <w:ind w:firstLine="480" w:firstLineChars="200"/>
        <w:jc w:val="left"/>
        <w:textAlignment w:val="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w:t>
      </w:r>
      <w:r>
        <w:rPr>
          <w:rFonts w:hint="default" w:ascii="宋体" w:hAnsi="宋体" w:eastAsia="宋体" w:cs="宋体"/>
          <w:color w:val="auto"/>
          <w:sz w:val="24"/>
          <w:szCs w:val="24"/>
          <w:highlight w:val="none"/>
        </w:rPr>
        <w:t>《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p>
    <w:p w14:paraId="070753B0">
      <w:pPr>
        <w:pageBreakBefore w:val="0"/>
        <w:tabs>
          <w:tab w:val="left" w:pos="900"/>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AF5B04A">
      <w:pPr>
        <w:pageBreakBefore w:val="0"/>
        <w:tabs>
          <w:tab w:val="left" w:pos="900"/>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901E97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default" w:ascii="宋体" w:hAnsi="宋体" w:eastAsia="宋体" w:cs="宋体"/>
          <w:color w:val="auto"/>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sz w:val="24"/>
          <w:szCs w:val="24"/>
          <w:highlight w:val="none"/>
        </w:rPr>
        <w:br w:type="page" w:clear="all"/>
      </w:r>
    </w:p>
    <w:p w14:paraId="5AEEF66F">
      <w:pPr>
        <w:pStyle w:val="186"/>
        <w:pageBreakBefore w:val="0"/>
        <w:kinsoku/>
        <w:wordWrap/>
        <w:overflowPunct/>
        <w:topLinePunct w:val="0"/>
        <w:autoSpaceDE/>
        <w:autoSpaceDN/>
        <w:bidi w:val="0"/>
        <w:adjustRightInd/>
        <w:snapToGrid w:val="0"/>
        <w:spacing w:before="156" w:after="156" w:line="360" w:lineRule="auto"/>
        <w:jc w:val="center"/>
        <w:textAlignment w:val="auto"/>
        <w:rPr>
          <w:rFonts w:ascii="黑体" w:hAnsi="黑体" w:eastAsia="黑体"/>
          <w:b w:val="0"/>
          <w:color w:val="auto"/>
          <w:highlight w:val="none"/>
        </w:rPr>
      </w:pPr>
      <w:bookmarkStart w:id="2" w:name="_Toc155796358"/>
      <w:r>
        <w:rPr>
          <w:rFonts w:hint="eastAsia" w:ascii="黑体" w:hAnsi="黑体" w:eastAsia="黑体"/>
          <w:b w:val="0"/>
          <w:color w:val="auto"/>
          <w:highlight w:val="none"/>
        </w:rPr>
        <w:t>第三章  合同文本</w:t>
      </w:r>
      <w:bookmarkEnd w:id="2"/>
    </w:p>
    <w:p w14:paraId="14A475C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方正小标宋简体" w:hAnsi="方正小标宋简体" w:eastAsia="方正小标宋简体" w:cs="方正小标宋简体"/>
          <w:color w:val="auto"/>
          <w:sz w:val="44"/>
          <w:szCs w:val="44"/>
          <w:highlight w:val="none"/>
          <w:lang w:eastAsia="zh-CN"/>
        </w:rPr>
      </w:pPr>
      <w:r>
        <w:rPr>
          <w:rFonts w:hint="eastAsia" w:ascii="方正小标宋简体" w:hAnsi="方正小标宋简体" w:eastAsia="方正小标宋简体" w:cs="方正小标宋简体"/>
          <w:color w:val="auto"/>
          <w:sz w:val="44"/>
          <w:szCs w:val="44"/>
          <w:highlight w:val="none"/>
          <w:lang w:eastAsia="zh-CN"/>
        </w:rPr>
        <w:t>东海县桃林镇市政管理服务合同</w:t>
      </w:r>
    </w:p>
    <w:p w14:paraId="344D9D90">
      <w:pPr>
        <w:keepNext w:val="0"/>
        <w:keepLines w:val="0"/>
        <w:pageBreakBefore w:val="0"/>
        <w:widowControl w:val="0"/>
        <w:kinsoku/>
        <w:wordWrap/>
        <w:overflowPunct/>
        <w:topLinePunct w:val="0"/>
        <w:autoSpaceDE/>
        <w:autoSpaceDN/>
        <w:bidi w:val="0"/>
        <w:adjustRightInd/>
        <w:snapToGrid w:val="0"/>
        <w:spacing w:line="360" w:lineRule="auto"/>
        <w:ind w:left="0" w:leftChars="0" w:firstLine="640" w:firstLineChars="200"/>
        <w:textAlignment w:val="auto"/>
        <w:rPr>
          <w:rFonts w:hint="eastAsia" w:ascii="仿宋_GB2312" w:hAnsi="仿宋_GB2312" w:eastAsia="仿宋_GB2312" w:cs="仿宋_GB2312"/>
          <w:color w:val="auto"/>
          <w:sz w:val="32"/>
          <w:szCs w:val="32"/>
          <w:highlight w:val="none"/>
        </w:rPr>
      </w:pPr>
    </w:p>
    <w:p w14:paraId="23D222F8">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甲方：东海县</w:t>
      </w:r>
      <w:r>
        <w:rPr>
          <w:rFonts w:hint="eastAsia" w:ascii="宋体" w:hAnsi="宋体" w:eastAsia="宋体" w:cs="宋体"/>
          <w:color w:val="auto"/>
          <w:sz w:val="24"/>
          <w:szCs w:val="24"/>
          <w:highlight w:val="none"/>
          <w:lang w:eastAsia="zh-CN"/>
        </w:rPr>
        <w:t>桃林</w:t>
      </w:r>
      <w:r>
        <w:rPr>
          <w:rFonts w:hint="eastAsia" w:ascii="宋体" w:hAnsi="宋体" w:eastAsia="宋体" w:cs="宋体"/>
          <w:color w:val="auto"/>
          <w:sz w:val="24"/>
          <w:szCs w:val="24"/>
          <w:highlight w:val="none"/>
        </w:rPr>
        <w:t xml:space="preserve">镇人民政府                                  </w:t>
      </w:r>
    </w:p>
    <w:p w14:paraId="11847BDE">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w:t>
      </w:r>
    </w:p>
    <w:p w14:paraId="04C7DCDB">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color w:val="auto"/>
          <w:sz w:val="24"/>
          <w:szCs w:val="24"/>
          <w:highlight w:val="none"/>
        </w:rPr>
      </w:pPr>
    </w:p>
    <w:p w14:paraId="47A94357">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w:t>
      </w:r>
      <w:r>
        <w:rPr>
          <w:rFonts w:ascii="宋体" w:hAnsi="宋体" w:eastAsia="宋体" w:cs="宋体"/>
          <w:color w:val="auto"/>
          <w:sz w:val="24"/>
          <w:szCs w:val="24"/>
          <w:highlight w:val="none"/>
        </w:rPr>
        <w:t>中华人民共和国民法典</w:t>
      </w:r>
      <w:r>
        <w:rPr>
          <w:rFonts w:hint="eastAsia" w:ascii="宋体" w:hAnsi="宋体" w:eastAsia="宋体" w:cs="宋体"/>
          <w:color w:val="auto"/>
          <w:sz w:val="24"/>
          <w:szCs w:val="24"/>
          <w:highlight w:val="none"/>
        </w:rPr>
        <w:t>》、《中华人民</w:t>
      </w:r>
      <w:r>
        <w:rPr>
          <w:rFonts w:hint="eastAsia" w:ascii="宋体" w:hAnsi="宋体" w:eastAsia="宋体" w:cs="宋体"/>
          <w:color w:val="auto"/>
          <w:sz w:val="24"/>
          <w:szCs w:val="24"/>
          <w:highlight w:val="none"/>
          <w:lang w:val="en-US" w:eastAsia="zh-CN"/>
        </w:rPr>
        <w:t>共</w:t>
      </w:r>
      <w:r>
        <w:rPr>
          <w:rFonts w:hint="eastAsia" w:ascii="宋体" w:hAnsi="宋体" w:eastAsia="宋体" w:cs="宋体"/>
          <w:color w:val="auto"/>
          <w:sz w:val="24"/>
          <w:szCs w:val="24"/>
          <w:highlight w:val="none"/>
        </w:rPr>
        <w:t>和国政府采购法》等有关法律、法规及《</w:t>
      </w:r>
      <w:r>
        <w:rPr>
          <w:rFonts w:hint="eastAsia" w:ascii="宋体" w:hAnsi="宋体" w:eastAsia="宋体" w:cs="宋体"/>
          <w:color w:val="auto"/>
          <w:sz w:val="24"/>
          <w:szCs w:val="24"/>
          <w:highlight w:val="none"/>
          <w:lang w:eastAsia="zh-CN"/>
        </w:rPr>
        <w:t>桃林</w:t>
      </w:r>
      <w:r>
        <w:rPr>
          <w:rFonts w:hint="eastAsia" w:ascii="宋体" w:hAnsi="宋体" w:eastAsia="宋体" w:cs="宋体"/>
          <w:color w:val="auto"/>
          <w:sz w:val="24"/>
          <w:szCs w:val="24"/>
          <w:highlight w:val="none"/>
        </w:rPr>
        <w:t>镇人民政府关于</w:t>
      </w:r>
      <w:r>
        <w:rPr>
          <w:rFonts w:hint="eastAsia" w:ascii="宋体" w:hAnsi="宋体" w:eastAsia="宋体" w:cs="宋体"/>
          <w:color w:val="auto"/>
          <w:sz w:val="24"/>
          <w:szCs w:val="24"/>
          <w:highlight w:val="none"/>
          <w:lang w:eastAsia="zh-CN"/>
        </w:rPr>
        <w:t>市政管理</w:t>
      </w:r>
      <w:r>
        <w:rPr>
          <w:rFonts w:hint="eastAsia" w:ascii="宋体" w:hAnsi="宋体" w:eastAsia="宋体" w:cs="宋体"/>
          <w:color w:val="auto"/>
          <w:sz w:val="24"/>
          <w:szCs w:val="24"/>
          <w:highlight w:val="none"/>
        </w:rPr>
        <w:t>公司履行职责监管考评制度》，甲乙双方</w:t>
      </w:r>
      <w:r>
        <w:rPr>
          <w:rFonts w:hint="eastAsia" w:ascii="宋体" w:hAnsi="宋体" w:eastAsia="宋体" w:cs="宋体"/>
          <w:color w:val="auto"/>
          <w:sz w:val="24"/>
          <w:szCs w:val="24"/>
          <w:highlight w:val="none"/>
          <w:lang w:val="en-US" w:eastAsia="zh-CN"/>
        </w:rPr>
        <w:t>恪</w:t>
      </w:r>
      <w:r>
        <w:rPr>
          <w:rFonts w:hint="eastAsia" w:ascii="宋体" w:hAnsi="宋体" w:eastAsia="宋体" w:cs="宋体"/>
          <w:color w:val="auto"/>
          <w:sz w:val="24"/>
          <w:szCs w:val="24"/>
          <w:highlight w:val="none"/>
        </w:rPr>
        <w:t>守公平</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公正、诚信的原则，友好协商，签订本合同。</w:t>
      </w:r>
    </w:p>
    <w:p w14:paraId="3EED92A1">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承包范围</w:t>
      </w:r>
    </w:p>
    <w:p w14:paraId="7180B22B">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服务范围及内容：乙方负责</w:t>
      </w:r>
      <w:r>
        <w:rPr>
          <w:rFonts w:hint="eastAsia" w:ascii="宋体" w:hAnsi="宋体" w:eastAsia="宋体" w:cs="宋体"/>
          <w:color w:val="auto"/>
          <w:sz w:val="24"/>
          <w:szCs w:val="24"/>
          <w:highlight w:val="none"/>
          <w:lang w:eastAsia="zh-CN"/>
        </w:rPr>
        <w:t>桃林镇全域范围</w:t>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eastAsia="zh-CN"/>
        </w:rPr>
        <w:t>所有地段</w:t>
      </w:r>
      <w:r>
        <w:rPr>
          <w:rFonts w:hint="eastAsia" w:ascii="宋体" w:hAnsi="宋体" w:eastAsia="宋体" w:cs="宋体"/>
          <w:color w:val="auto"/>
          <w:sz w:val="24"/>
          <w:szCs w:val="24"/>
          <w:highlight w:val="none"/>
        </w:rPr>
        <w:t>（含</w:t>
      </w:r>
      <w:r>
        <w:rPr>
          <w:rFonts w:hint="eastAsia" w:ascii="宋体" w:hAnsi="宋体" w:eastAsia="宋体" w:cs="宋体"/>
          <w:color w:val="auto"/>
          <w:sz w:val="24"/>
          <w:szCs w:val="24"/>
          <w:highlight w:val="none"/>
          <w:lang w:eastAsia="zh-CN"/>
        </w:rPr>
        <w:t>镇区和各村庄内部和所辖田地田间地头及大棚等</w:t>
      </w:r>
      <w:r>
        <w:rPr>
          <w:rFonts w:hint="eastAsia" w:ascii="宋体" w:hAnsi="宋体" w:eastAsia="宋体" w:cs="宋体"/>
          <w:color w:val="auto"/>
          <w:sz w:val="24"/>
          <w:szCs w:val="24"/>
          <w:highlight w:val="none"/>
        </w:rPr>
        <w:t>）的清扫保洁（人工清扫保洁和</w:t>
      </w:r>
      <w:r>
        <w:rPr>
          <w:rFonts w:hint="eastAsia" w:ascii="宋体" w:hAnsi="宋体" w:eastAsia="宋体" w:cs="宋体"/>
          <w:color w:val="auto"/>
          <w:sz w:val="24"/>
          <w:szCs w:val="24"/>
          <w:highlight w:val="none"/>
          <w:lang w:eastAsia="zh-CN"/>
        </w:rPr>
        <w:t>重要路段</w:t>
      </w:r>
      <w:r>
        <w:rPr>
          <w:rFonts w:hint="eastAsia" w:ascii="宋体" w:hAnsi="宋体" w:eastAsia="宋体" w:cs="宋体"/>
          <w:color w:val="auto"/>
          <w:sz w:val="24"/>
          <w:szCs w:val="24"/>
          <w:highlight w:val="none"/>
        </w:rPr>
        <w:t>洒水车洒水保洁）、托管范围内</w:t>
      </w:r>
      <w:r>
        <w:rPr>
          <w:rFonts w:hint="eastAsia" w:ascii="宋体" w:hAnsi="宋体" w:eastAsia="宋体" w:cs="宋体"/>
          <w:color w:val="auto"/>
          <w:sz w:val="24"/>
          <w:szCs w:val="24"/>
          <w:highlight w:val="none"/>
          <w:lang w:eastAsia="zh-CN"/>
        </w:rPr>
        <w:t>所有</w:t>
      </w:r>
      <w:r>
        <w:rPr>
          <w:rFonts w:hint="eastAsia" w:ascii="宋体" w:hAnsi="宋体" w:eastAsia="宋体" w:cs="宋体"/>
          <w:color w:val="auto"/>
          <w:sz w:val="24"/>
          <w:szCs w:val="24"/>
          <w:highlight w:val="none"/>
        </w:rPr>
        <w:t>垃圾收集运输、垃圾收容器保洁，日常垃圾压缩、压缩站内日常保洁冲洗、设备常规维护，</w:t>
      </w:r>
      <w:r>
        <w:rPr>
          <w:rFonts w:hint="eastAsia" w:ascii="宋体" w:hAnsi="宋体" w:eastAsia="宋体" w:cs="宋体"/>
          <w:color w:val="auto"/>
          <w:sz w:val="24"/>
          <w:szCs w:val="24"/>
          <w:highlight w:val="none"/>
          <w:lang w:eastAsia="zh-CN"/>
        </w:rPr>
        <w:t>镇区</w:t>
      </w:r>
      <w:r>
        <w:rPr>
          <w:rFonts w:hint="eastAsia" w:ascii="宋体" w:hAnsi="宋体" w:eastAsia="宋体" w:cs="宋体"/>
          <w:color w:val="auto"/>
          <w:sz w:val="24"/>
          <w:szCs w:val="24"/>
          <w:highlight w:val="none"/>
        </w:rPr>
        <w:t>内公厕日常清洗保洁</w:t>
      </w:r>
      <w:r>
        <w:rPr>
          <w:rFonts w:hint="eastAsia" w:ascii="宋体" w:hAnsi="宋体" w:eastAsia="宋体" w:cs="宋体"/>
          <w:color w:val="auto"/>
          <w:sz w:val="24"/>
          <w:szCs w:val="24"/>
          <w:highlight w:val="none"/>
          <w:lang w:eastAsia="zh-CN"/>
        </w:rPr>
        <w:t>，各企事业单位、各企业</w:t>
      </w:r>
      <w:r>
        <w:rPr>
          <w:rFonts w:hint="eastAsia" w:ascii="宋体" w:hAnsi="宋体" w:eastAsia="宋体" w:cs="宋体"/>
          <w:color w:val="auto"/>
          <w:sz w:val="24"/>
          <w:szCs w:val="24"/>
          <w:highlight w:val="none"/>
        </w:rPr>
        <w:t>垃圾收集运输、垃圾收容器保洁等业务，并按甲方的管理要求和标准组织日常工作。</w:t>
      </w:r>
      <w:r>
        <w:rPr>
          <w:rFonts w:ascii="宋体" w:hAnsi="宋体" w:eastAsia="宋体" w:cs="宋体"/>
          <w:color w:val="auto"/>
          <w:sz w:val="24"/>
          <w:szCs w:val="24"/>
          <w:highlight w:val="none"/>
        </w:rPr>
        <w:t>垃圾收容器损耗</w:t>
      </w:r>
      <w:r>
        <w:rPr>
          <w:rFonts w:hint="eastAsia" w:ascii="宋体" w:hAnsi="宋体" w:cs="宋体"/>
          <w:color w:val="auto"/>
          <w:sz w:val="24"/>
          <w:szCs w:val="24"/>
          <w:highlight w:val="none"/>
          <w:lang w:eastAsia="zh-CN"/>
        </w:rPr>
        <w:t>（</w:t>
      </w:r>
      <w:r>
        <w:rPr>
          <w:rFonts w:ascii="宋体" w:hAnsi="宋体" w:eastAsia="宋体" w:cs="宋体"/>
          <w:sz w:val="24"/>
          <w:szCs w:val="24"/>
          <w:highlight w:val="none"/>
        </w:rPr>
        <w:t>自然破损、人为损坏、老化</w:t>
      </w:r>
      <w:r>
        <w:rPr>
          <w:rFonts w:hint="eastAsia" w:ascii="宋体" w:hAnsi="宋体" w:cs="宋体"/>
          <w:color w:val="auto"/>
          <w:sz w:val="24"/>
          <w:szCs w:val="24"/>
          <w:highlight w:val="none"/>
          <w:lang w:eastAsia="zh-CN"/>
        </w:rPr>
        <w:t>）</w:t>
      </w:r>
      <w:r>
        <w:rPr>
          <w:rFonts w:ascii="宋体" w:hAnsi="宋体" w:eastAsia="宋体" w:cs="宋体"/>
          <w:color w:val="auto"/>
          <w:sz w:val="24"/>
          <w:szCs w:val="24"/>
          <w:highlight w:val="none"/>
        </w:rPr>
        <w:t>由乙方</w:t>
      </w:r>
      <w:r>
        <w:rPr>
          <w:rFonts w:ascii="宋体" w:hAnsi="宋体" w:eastAsia="宋体" w:cs="宋体"/>
          <w:sz w:val="24"/>
          <w:szCs w:val="24"/>
          <w:highlight w:val="none"/>
        </w:rPr>
        <w:t>无偿提供全新同规格产品</w:t>
      </w:r>
      <w:r>
        <w:rPr>
          <w:rFonts w:ascii="宋体" w:hAnsi="宋体" w:eastAsia="宋体" w:cs="宋体"/>
          <w:color w:val="auto"/>
          <w:sz w:val="24"/>
          <w:szCs w:val="24"/>
          <w:highlight w:val="none"/>
        </w:rPr>
        <w:t>更换</w:t>
      </w:r>
      <w:r>
        <w:rPr>
          <w:rFonts w:ascii="宋体" w:hAnsi="宋体" w:eastAsia="宋体" w:cs="宋体"/>
          <w:color w:val="auto"/>
          <w:sz w:val="24"/>
          <w:szCs w:val="24"/>
          <w:highlight w:val="none"/>
        </w:rPr>
        <w:t>，费用包含在合同总价中，破损容器须在 24 小时内完成更换。</w:t>
      </w:r>
    </w:p>
    <w:p w14:paraId="10F517CF">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2、甲方现有的垃圾压缩站、垃圾转运车、勾臂车、拖箱等设备无偿提供给乙方使用，乙方应妥善使用，不得丢失，维修、油料</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费用由乙方自行承担（不含垃圾压缩设备故障维修），合同到期后完好归还甲方，</w:t>
      </w:r>
      <w:r>
        <w:rPr>
          <w:rFonts w:hint="eastAsia" w:ascii="宋体" w:hAnsi="宋体" w:eastAsia="宋体" w:cs="宋体"/>
          <w:color w:val="auto"/>
          <w:sz w:val="24"/>
          <w:szCs w:val="24"/>
          <w:highlight w:val="none"/>
          <w:lang w:val="en-US" w:eastAsia="zh-CN"/>
        </w:rPr>
        <w:t>垃圾桶等</w:t>
      </w: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rPr>
        <w:t>保洁工具由乙方</w:t>
      </w:r>
      <w:r>
        <w:rPr>
          <w:rFonts w:hint="eastAsia" w:ascii="宋体" w:hAnsi="宋体" w:eastAsia="宋体" w:cs="宋体"/>
          <w:color w:val="auto"/>
          <w:sz w:val="24"/>
          <w:szCs w:val="24"/>
          <w:highlight w:val="none"/>
          <w:lang w:val="en-US" w:eastAsia="zh-CN"/>
        </w:rPr>
        <w:t>按照甲方要求</w:t>
      </w:r>
      <w:r>
        <w:rPr>
          <w:rFonts w:hint="eastAsia" w:ascii="宋体" w:hAnsi="宋体" w:eastAsia="宋体" w:cs="宋体"/>
          <w:color w:val="auto"/>
          <w:sz w:val="24"/>
          <w:szCs w:val="24"/>
          <w:highlight w:val="none"/>
        </w:rPr>
        <w:t>自行配备，费用自理。垃圾压缩设备维修需向甲方报告，维修费用需取得甲方认同。</w:t>
      </w:r>
      <w:r>
        <w:rPr>
          <w:rFonts w:ascii="宋体" w:hAnsi="宋体" w:eastAsia="宋体" w:cs="宋体"/>
          <w:color w:val="auto"/>
          <w:sz w:val="24"/>
          <w:szCs w:val="24"/>
          <w:highlight w:val="none"/>
        </w:rPr>
        <w:t>甲方提供车辆仅用于本项目作业，所有日常保养、故障维修、保险、违章、交通事故全部由乙方承担，损毁照价赔偿。</w:t>
      </w:r>
    </w:p>
    <w:p w14:paraId="476F1BFA">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3、乙方负责甲方镇区范围内所有绿化植物的修剪工作（含人工、机械、耗材等），镇区范围以《东海县桃林镇总体规划图(2017-2030)》为准，包括但不限于乔木、灌木、绿篱、草坪及其他观赏性植物。</w:t>
      </w:r>
    </w:p>
    <w:p w14:paraId="0A26219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二</w:t>
      </w:r>
      <w:r>
        <w:rPr>
          <w:rFonts w:hint="eastAsia" w:ascii="宋体" w:hAnsi="宋体" w:eastAsia="宋体" w:cs="宋体"/>
          <w:color w:val="auto"/>
          <w:sz w:val="24"/>
          <w:szCs w:val="24"/>
          <w:highlight w:val="none"/>
        </w:rPr>
        <w:t>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管理</w:t>
      </w:r>
      <w:r>
        <w:rPr>
          <w:rFonts w:hint="eastAsia" w:ascii="宋体" w:hAnsi="宋体" w:eastAsia="宋体" w:cs="宋体"/>
          <w:color w:val="auto"/>
          <w:sz w:val="24"/>
          <w:szCs w:val="24"/>
          <w:highlight w:val="none"/>
        </w:rPr>
        <w:t>要求及考核标准</w:t>
      </w:r>
    </w:p>
    <w:p w14:paraId="7122ACBA">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乙方严格按照</w:t>
      </w:r>
      <w:r>
        <w:rPr>
          <w:rFonts w:hint="eastAsia" w:ascii="宋体" w:hAnsi="宋体" w:eastAsia="宋体" w:cs="宋体"/>
          <w:color w:val="auto"/>
          <w:sz w:val="24"/>
          <w:szCs w:val="24"/>
          <w:highlight w:val="none"/>
        </w:rPr>
        <w:t>附件一《</w:t>
      </w:r>
      <w:r>
        <w:rPr>
          <w:rFonts w:hint="eastAsia" w:ascii="宋体" w:hAnsi="宋体" w:eastAsia="宋体" w:cs="宋体"/>
          <w:color w:val="auto"/>
          <w:sz w:val="24"/>
          <w:szCs w:val="24"/>
          <w:highlight w:val="none"/>
          <w:lang w:eastAsia="zh-CN"/>
        </w:rPr>
        <w:t>桃林</w:t>
      </w:r>
      <w:r>
        <w:rPr>
          <w:rFonts w:hint="eastAsia" w:ascii="宋体" w:hAnsi="宋体" w:eastAsia="宋体" w:cs="宋体"/>
          <w:color w:val="auto"/>
          <w:sz w:val="24"/>
          <w:szCs w:val="24"/>
          <w:highlight w:val="none"/>
        </w:rPr>
        <w:t>镇人民政府关于</w:t>
      </w:r>
      <w:r>
        <w:rPr>
          <w:rFonts w:hint="eastAsia" w:ascii="宋体" w:hAnsi="宋体" w:eastAsia="宋体" w:cs="宋体"/>
          <w:color w:val="auto"/>
          <w:sz w:val="24"/>
          <w:szCs w:val="24"/>
          <w:highlight w:val="none"/>
          <w:lang w:eastAsia="zh-CN"/>
        </w:rPr>
        <w:t>市政管理公司</w:t>
      </w:r>
      <w:r>
        <w:rPr>
          <w:rFonts w:hint="eastAsia" w:ascii="宋体" w:hAnsi="宋体" w:eastAsia="宋体" w:cs="宋体"/>
          <w:color w:val="auto"/>
          <w:sz w:val="24"/>
          <w:szCs w:val="24"/>
          <w:highlight w:val="none"/>
        </w:rPr>
        <w:t>履行职责监管考评制度》</w:t>
      </w:r>
      <w:r>
        <w:rPr>
          <w:rFonts w:hint="eastAsia" w:ascii="宋体" w:hAnsi="宋体" w:eastAsia="宋体" w:cs="宋体"/>
          <w:color w:val="auto"/>
          <w:sz w:val="24"/>
          <w:szCs w:val="24"/>
          <w:highlight w:val="none"/>
          <w:lang w:eastAsia="zh-CN"/>
        </w:rPr>
        <w:t>落实市政管理公司</w:t>
      </w:r>
      <w:r>
        <w:rPr>
          <w:rFonts w:hint="eastAsia" w:ascii="宋体" w:hAnsi="宋体" w:eastAsia="宋体" w:cs="宋体"/>
          <w:color w:val="auto"/>
          <w:sz w:val="24"/>
          <w:szCs w:val="24"/>
          <w:highlight w:val="none"/>
        </w:rPr>
        <w:t>责任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保洁工作制度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垃圾清运制度</w:t>
      </w:r>
      <w:r>
        <w:rPr>
          <w:rFonts w:hint="eastAsia" w:ascii="宋体" w:hAnsi="宋体" w:eastAsia="宋体" w:cs="宋体"/>
          <w:color w:val="auto"/>
          <w:sz w:val="24"/>
          <w:szCs w:val="24"/>
          <w:highlight w:val="none"/>
          <w:lang w:eastAsia="zh-CN"/>
        </w:rPr>
        <w:t>、绿化修剪制度、考核方法与制度、</w:t>
      </w:r>
      <w:r>
        <w:rPr>
          <w:rFonts w:hint="eastAsia" w:ascii="宋体" w:hAnsi="宋体" w:eastAsia="宋体" w:cs="宋体"/>
          <w:color w:val="auto"/>
          <w:sz w:val="24"/>
          <w:szCs w:val="24"/>
          <w:highlight w:val="none"/>
        </w:rPr>
        <w:t>监督管理</w:t>
      </w:r>
      <w:r>
        <w:rPr>
          <w:rFonts w:hint="eastAsia" w:ascii="宋体" w:hAnsi="宋体" w:eastAsia="宋体" w:cs="宋体"/>
          <w:color w:val="auto"/>
          <w:sz w:val="24"/>
          <w:szCs w:val="24"/>
          <w:highlight w:val="none"/>
          <w:lang w:eastAsia="zh-CN"/>
        </w:rPr>
        <w:t>制度，附件一内容作为本合同有效组成部分。</w:t>
      </w:r>
    </w:p>
    <w:p w14:paraId="30DEC728">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保洁人员</w:t>
      </w:r>
      <w:r>
        <w:rPr>
          <w:rFonts w:hint="eastAsia" w:ascii="宋体" w:hAnsi="宋体" w:eastAsia="宋体" w:cs="宋体"/>
          <w:color w:val="auto"/>
          <w:sz w:val="24"/>
          <w:szCs w:val="24"/>
          <w:highlight w:val="none"/>
        </w:rPr>
        <w:t>一般清扫保洁时间为早上7: 00到晚上22:00,特殊要求的路段除外。实行每日“两扫一保”制度，即早上</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:00前完成</w:t>
      </w:r>
      <w:r>
        <w:rPr>
          <w:rFonts w:hint="eastAsia" w:ascii="宋体" w:hAnsi="宋体" w:eastAsia="宋体" w:cs="宋体"/>
          <w:color w:val="auto"/>
          <w:sz w:val="24"/>
          <w:szCs w:val="24"/>
          <w:highlight w:val="none"/>
          <w:lang w:eastAsia="zh-CN"/>
        </w:rPr>
        <w:t>一次</w:t>
      </w:r>
      <w:r>
        <w:rPr>
          <w:rFonts w:hint="eastAsia" w:ascii="宋体" w:hAnsi="宋体" w:eastAsia="宋体" w:cs="宋体"/>
          <w:color w:val="auto"/>
          <w:sz w:val="24"/>
          <w:szCs w:val="24"/>
          <w:highlight w:val="none"/>
        </w:rPr>
        <w:t>全面清理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街面垃圾、路牙垃圾、各家各户放置街边的垃圾统一由片区保洁员统一收集堆放，下午由片区保洁员再对街面进行标准保洁，将片区内路边摊垃圾、生活垃圾</w:t>
      </w:r>
      <w:r>
        <w:rPr>
          <w:rFonts w:hint="eastAsia" w:ascii="宋体" w:hAnsi="宋体" w:cs="宋体"/>
          <w:color w:val="auto"/>
          <w:sz w:val="24"/>
          <w:szCs w:val="24"/>
          <w:highlight w:val="none"/>
          <w:lang w:eastAsia="zh-CN"/>
        </w:rPr>
        <w:t>、</w:t>
      </w:r>
      <w:r>
        <w:rPr>
          <w:rFonts w:hint="eastAsia" w:ascii="宋体" w:hAnsi="宋体" w:cs="宋体"/>
          <w:b/>
          <w:bCs/>
          <w:color w:val="auto"/>
          <w:sz w:val="24"/>
          <w:szCs w:val="24"/>
          <w:highlight w:val="none"/>
          <w:lang w:val="en-US" w:eastAsia="zh-CN"/>
        </w:rPr>
        <w:t>拆车垃圾、农业废弃物</w:t>
      </w:r>
      <w:r>
        <w:rPr>
          <w:rFonts w:hint="eastAsia" w:ascii="宋体" w:hAnsi="宋体" w:eastAsia="宋体" w:cs="宋体"/>
          <w:color w:val="auto"/>
          <w:sz w:val="24"/>
          <w:szCs w:val="24"/>
          <w:highlight w:val="none"/>
        </w:rPr>
        <w:t>等一并收集入桶箱；工作时段进行不间断卫生巡视、维护，保证街道卫生的全面整洁、街道卫生工作的有序进行</w:t>
      </w:r>
      <w:r>
        <w:rPr>
          <w:rFonts w:hint="eastAsia" w:ascii="宋体" w:hAnsi="宋体" w:eastAsia="宋体" w:cs="宋体"/>
          <w:color w:val="auto"/>
          <w:sz w:val="24"/>
          <w:szCs w:val="24"/>
          <w:highlight w:val="none"/>
          <w:lang w:eastAsia="zh-CN"/>
        </w:rPr>
        <w:t>。对各村庄</w:t>
      </w:r>
      <w:r>
        <w:rPr>
          <w:rFonts w:hint="eastAsia" w:ascii="宋体" w:hAnsi="宋体" w:eastAsia="宋体" w:cs="宋体"/>
          <w:color w:val="auto"/>
          <w:sz w:val="24"/>
          <w:szCs w:val="24"/>
          <w:highlight w:val="none"/>
        </w:rPr>
        <w:t>清扫保洁要实行每日“</w:t>
      </w: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扫一保”制度</w:t>
      </w:r>
      <w:r>
        <w:rPr>
          <w:rFonts w:hint="eastAsia" w:ascii="宋体" w:hAnsi="宋体" w:eastAsia="宋体" w:cs="宋体"/>
          <w:color w:val="auto"/>
          <w:sz w:val="24"/>
          <w:szCs w:val="24"/>
          <w:highlight w:val="none"/>
          <w:lang w:eastAsia="zh-CN"/>
        </w:rPr>
        <w:t>。</w:t>
      </w:r>
    </w:p>
    <w:p w14:paraId="67F78D1F">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乙方确保做到</w:t>
      </w:r>
      <w:r>
        <w:rPr>
          <w:rFonts w:hint="eastAsia" w:ascii="宋体" w:hAnsi="宋体" w:eastAsia="宋体" w:cs="宋体"/>
          <w:color w:val="auto"/>
          <w:sz w:val="24"/>
          <w:szCs w:val="24"/>
          <w:highlight w:val="none"/>
        </w:rPr>
        <w:t>所有保洁</w:t>
      </w:r>
      <w:r>
        <w:rPr>
          <w:rFonts w:hint="eastAsia" w:ascii="宋体" w:hAnsi="宋体" w:eastAsia="宋体" w:cs="宋体"/>
          <w:color w:val="auto"/>
          <w:sz w:val="24"/>
          <w:szCs w:val="24"/>
          <w:highlight w:val="none"/>
          <w:lang w:eastAsia="zh-CN"/>
        </w:rPr>
        <w:t>辖区</w:t>
      </w:r>
      <w:r>
        <w:rPr>
          <w:rFonts w:hint="eastAsia" w:ascii="宋体" w:hAnsi="宋体" w:eastAsia="宋体" w:cs="宋体"/>
          <w:color w:val="auto"/>
          <w:sz w:val="24"/>
          <w:szCs w:val="24"/>
          <w:highlight w:val="none"/>
        </w:rPr>
        <w:t>范围内确保整洁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垃圾桶擦洗干净无污垢，垃圾桶内垃圾及时清运并运到指定地点</w:t>
      </w:r>
      <w:r>
        <w:rPr>
          <w:rFonts w:hint="eastAsia" w:ascii="宋体" w:hAnsi="宋体" w:eastAsia="宋体" w:cs="宋体"/>
          <w:color w:val="auto"/>
          <w:sz w:val="24"/>
          <w:szCs w:val="24"/>
          <w:highlight w:val="none"/>
          <w:lang w:eastAsia="zh-CN"/>
        </w:rPr>
        <w:t>；辖区</w:t>
      </w:r>
      <w:r>
        <w:rPr>
          <w:rFonts w:hint="eastAsia" w:ascii="宋体" w:hAnsi="宋体" w:eastAsia="宋体" w:cs="宋体"/>
          <w:color w:val="auto"/>
          <w:sz w:val="24"/>
          <w:szCs w:val="24"/>
          <w:highlight w:val="none"/>
        </w:rPr>
        <w:t>范围内沿街商住户的垃圾及时清运到垃圾中转站</w:t>
      </w:r>
      <w:r>
        <w:rPr>
          <w:rFonts w:hint="eastAsia" w:ascii="宋体" w:hAnsi="宋体" w:eastAsia="宋体" w:cs="宋体"/>
          <w:color w:val="auto"/>
          <w:sz w:val="24"/>
          <w:szCs w:val="24"/>
          <w:highlight w:val="none"/>
          <w:lang w:eastAsia="zh-CN"/>
        </w:rPr>
        <w:t>；辖区</w:t>
      </w:r>
      <w:r>
        <w:rPr>
          <w:rFonts w:hint="eastAsia" w:ascii="宋体" w:hAnsi="宋体" w:eastAsia="宋体" w:cs="宋体"/>
          <w:color w:val="auto"/>
          <w:sz w:val="24"/>
          <w:szCs w:val="24"/>
          <w:highlight w:val="none"/>
        </w:rPr>
        <w:t>范围内垃圾做到日产日清</w:t>
      </w:r>
      <w:r>
        <w:rPr>
          <w:rFonts w:hint="eastAsia" w:ascii="宋体" w:hAnsi="宋体" w:eastAsia="宋体" w:cs="宋体"/>
          <w:color w:val="auto"/>
          <w:sz w:val="24"/>
          <w:szCs w:val="24"/>
          <w:highlight w:val="none"/>
          <w:lang w:eastAsia="zh-CN"/>
        </w:rPr>
        <w:t>；严禁</w:t>
      </w:r>
      <w:r>
        <w:rPr>
          <w:rFonts w:hint="eastAsia" w:ascii="宋体" w:hAnsi="宋体" w:eastAsia="宋体" w:cs="宋体"/>
          <w:color w:val="auto"/>
          <w:sz w:val="24"/>
          <w:szCs w:val="24"/>
          <w:highlight w:val="none"/>
        </w:rPr>
        <w:t>焚烧垃圾</w:t>
      </w:r>
      <w:r>
        <w:rPr>
          <w:rFonts w:hint="eastAsia" w:ascii="宋体" w:hAnsi="宋体" w:eastAsia="宋体" w:cs="宋体"/>
          <w:color w:val="auto"/>
          <w:sz w:val="24"/>
          <w:szCs w:val="24"/>
          <w:highlight w:val="none"/>
          <w:lang w:eastAsia="zh-CN"/>
        </w:rPr>
        <w:t>。</w:t>
      </w:r>
    </w:p>
    <w:p w14:paraId="7F0C244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绿化植物的修剪工作中要保持高标准，做到乔木修剪保持树冠形态美观，去除枯枝、病枝、交叉枝及过密枝；灌木修剪保持造型整齐，轮廓清晰，及时清理剪下的枝叶；绿篱修剪保证篱面平整，棱角分明，高度误差不超过±5厘米；草坪修剪应保持高度均匀，修剪后及时清理草屑。</w:t>
      </w:r>
    </w:p>
    <w:p w14:paraId="1F97E9A1">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5、乙方要按照标准配备保洁员、挂桶工等相关保洁和绿化修剪人员，以及洒水车、垃圾收运等相关车辆。标准要求详见《东海县桃林镇城乡环卫项目》工程明细。</w:t>
      </w:r>
    </w:p>
    <w:p w14:paraId="6B6A7C5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、如遇重大活动时，乙方必须无条件服从甲方统一安排</w:t>
      </w:r>
      <w:r>
        <w:rPr>
          <w:rFonts w:hint="eastAsia" w:ascii="宋体" w:hAnsi="宋体" w:eastAsia="宋体" w:cs="宋体"/>
          <w:color w:val="auto"/>
          <w:sz w:val="24"/>
          <w:szCs w:val="24"/>
          <w:highlight w:val="none"/>
          <w:lang w:eastAsia="zh-CN"/>
        </w:rPr>
        <w:t>。</w:t>
      </w:r>
    </w:p>
    <w:p w14:paraId="56BF801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、甲方按《</w:t>
      </w:r>
      <w:r>
        <w:rPr>
          <w:rFonts w:hint="eastAsia" w:ascii="宋体" w:hAnsi="宋体" w:eastAsia="宋体" w:cs="宋体"/>
          <w:color w:val="auto"/>
          <w:sz w:val="24"/>
          <w:szCs w:val="24"/>
          <w:highlight w:val="none"/>
          <w:lang w:eastAsia="zh-CN"/>
        </w:rPr>
        <w:t>桃林镇人民政府关于市政管理公司履行职责监管考评制度</w:t>
      </w:r>
      <w:r>
        <w:rPr>
          <w:rFonts w:hint="eastAsia" w:ascii="宋体" w:hAnsi="宋体" w:eastAsia="宋体" w:cs="宋体"/>
          <w:color w:val="auto"/>
          <w:sz w:val="24"/>
          <w:szCs w:val="24"/>
          <w:highlight w:val="none"/>
        </w:rPr>
        <w:t>》每月定期或不定期对乙方保洁工作进行考核打分并按照考核细则扣除相应的承包金，督查考核人员由甲方安排。</w:t>
      </w:r>
    </w:p>
    <w:p w14:paraId="0DDD9597">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承包期限</w:t>
      </w:r>
    </w:p>
    <w:p w14:paraId="6A873035">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本次合同期限：20</w:t>
      </w:r>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日。服务费用为</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元/年)</w:t>
      </w:r>
      <w:r>
        <w:rPr>
          <w:rFonts w:hint="eastAsia" w:ascii="宋体" w:hAnsi="宋体" w:eastAsia="宋体" w:cs="宋体"/>
          <w:color w:val="auto"/>
          <w:sz w:val="24"/>
          <w:szCs w:val="24"/>
          <w:highlight w:val="none"/>
        </w:rPr>
        <w:t>，若托管范围增加双方依据本合同签订补充协议。</w:t>
      </w:r>
    </w:p>
    <w:p w14:paraId="55CE218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合同期满后，若项目需求、预算不变，经采购人考核合格，可按政府采购相关规定续签不超过 1 年的服务合同</w:t>
      </w:r>
      <w:r>
        <w:rPr>
          <w:rFonts w:hint="eastAsia" w:ascii="宋体" w:hAnsi="宋体" w:cs="宋体"/>
          <w:color w:val="auto"/>
          <w:sz w:val="24"/>
          <w:szCs w:val="24"/>
          <w:highlight w:val="none"/>
          <w:lang w:eastAsia="zh-CN"/>
        </w:rPr>
        <w:t>。</w:t>
      </w:r>
    </w:p>
    <w:p w14:paraId="241C60E4">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合同终止后，</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须在 3 日内完成全部工作移交（含作业台账、物资清点、场地交接）；移交期间须保障保洁清运正常运转，未按要求移交的扣除全部履约保证金</w:t>
      </w:r>
      <w:r>
        <w:rPr>
          <w:rFonts w:hint="eastAsia" w:ascii="宋体" w:hAnsi="宋体" w:cs="宋体"/>
          <w:color w:val="auto"/>
          <w:sz w:val="24"/>
          <w:szCs w:val="24"/>
          <w:highlight w:val="none"/>
          <w:lang w:eastAsia="zh-CN"/>
        </w:rPr>
        <w:t>。</w:t>
      </w:r>
    </w:p>
    <w:p w14:paraId="3F8B0ACA">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承包方式</w:t>
      </w:r>
    </w:p>
    <w:p w14:paraId="4260FC8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采用全包干形式，即作业任务包干、经费包干，甲方将作业任务交给乙方，乙方按照甲方的管理要求和标准组织日常作业，并接受甲方的指导、监督和检查验收，甲方按约定支付承包经费。</w:t>
      </w:r>
    </w:p>
    <w:p w14:paraId="5896FC84">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五</w:t>
      </w:r>
      <w:r>
        <w:rPr>
          <w:rFonts w:hint="eastAsia" w:ascii="宋体" w:hAnsi="宋体" w:eastAsia="宋体" w:cs="宋体"/>
          <w:color w:val="auto"/>
          <w:sz w:val="24"/>
          <w:szCs w:val="24"/>
          <w:highlight w:val="none"/>
        </w:rPr>
        <w:t>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承包经费及付款方式</w:t>
      </w:r>
    </w:p>
    <w:p w14:paraId="5E4A2240">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付款方式：月结(合同总额1/12)，即每月支付一次。当月保洁工作结束（由乙方开具正规发票交于甲方），甲方根据月度考核结果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在次月初将本年度标的款1/12的全额或部分款项</w:t>
      </w:r>
      <w:r>
        <w:rPr>
          <w:rFonts w:hint="eastAsia" w:ascii="宋体" w:hAnsi="宋体" w:eastAsia="宋体" w:cs="宋体"/>
          <w:color w:val="auto"/>
          <w:sz w:val="24"/>
          <w:szCs w:val="24"/>
          <w:highlight w:val="none"/>
          <w:lang w:eastAsia="zh-CN"/>
        </w:rPr>
        <w:t>支付</w:t>
      </w:r>
      <w:r>
        <w:rPr>
          <w:rFonts w:hint="eastAsia" w:ascii="宋体" w:hAnsi="宋体" w:eastAsia="宋体" w:cs="宋体"/>
          <w:color w:val="auto"/>
          <w:sz w:val="24"/>
          <w:szCs w:val="24"/>
          <w:highlight w:val="none"/>
        </w:rPr>
        <w:t>乙方，具体考核办法见《</w:t>
      </w:r>
      <w:r>
        <w:rPr>
          <w:rFonts w:hint="eastAsia" w:ascii="宋体" w:hAnsi="宋体" w:eastAsia="宋体" w:cs="宋体"/>
          <w:color w:val="auto"/>
          <w:sz w:val="24"/>
          <w:szCs w:val="24"/>
          <w:highlight w:val="none"/>
          <w:lang w:eastAsia="zh-CN"/>
        </w:rPr>
        <w:t>桃林</w:t>
      </w:r>
      <w:r>
        <w:rPr>
          <w:rFonts w:hint="eastAsia" w:ascii="宋体" w:hAnsi="宋体" w:eastAsia="宋体" w:cs="宋体"/>
          <w:color w:val="auto"/>
          <w:sz w:val="24"/>
          <w:szCs w:val="24"/>
          <w:highlight w:val="none"/>
        </w:rPr>
        <w:t>镇人民政府关于</w:t>
      </w:r>
      <w:r>
        <w:rPr>
          <w:rFonts w:hint="eastAsia" w:ascii="宋体" w:hAnsi="宋体" w:eastAsia="宋体" w:cs="宋体"/>
          <w:color w:val="auto"/>
          <w:sz w:val="24"/>
          <w:szCs w:val="24"/>
          <w:highlight w:val="none"/>
          <w:lang w:eastAsia="zh-CN"/>
        </w:rPr>
        <w:t>市政管理公司</w:t>
      </w:r>
      <w:r>
        <w:rPr>
          <w:rFonts w:hint="eastAsia" w:ascii="宋体" w:hAnsi="宋体" w:eastAsia="宋体" w:cs="宋体"/>
          <w:color w:val="auto"/>
          <w:sz w:val="24"/>
          <w:szCs w:val="24"/>
          <w:highlight w:val="none"/>
        </w:rPr>
        <w:t>履行职责监管考评制度》</w:t>
      </w:r>
      <w:r>
        <w:rPr>
          <w:rFonts w:hint="eastAsia" w:ascii="宋体" w:hAnsi="宋体" w:eastAsia="宋体" w:cs="宋体"/>
          <w:color w:val="auto"/>
          <w:sz w:val="24"/>
          <w:szCs w:val="24"/>
          <w:highlight w:val="none"/>
          <w:lang w:eastAsia="zh-CN"/>
        </w:rPr>
        <w:t>。</w:t>
      </w:r>
    </w:p>
    <w:p w14:paraId="5D51CA0B">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乙方不得拖欠用工人员工资等承包经费，</w:t>
      </w:r>
      <w:r>
        <w:rPr>
          <w:rFonts w:hint="eastAsia" w:ascii="宋体" w:hAnsi="宋体" w:eastAsia="宋体" w:cs="宋体"/>
          <w:color w:val="auto"/>
          <w:sz w:val="24"/>
          <w:szCs w:val="24"/>
          <w:highlight w:val="none"/>
        </w:rPr>
        <w:t>承包经费包括人员工资、人身意外保险、福利、工具、器材、服装、管理费用、利润、税金、合同包含的所有风险、责任及政策性文件规定的其他各项应有费用等。</w:t>
      </w:r>
    </w:p>
    <w:p w14:paraId="64B604C8">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六</w:t>
      </w:r>
      <w:r>
        <w:rPr>
          <w:rFonts w:hint="eastAsia" w:ascii="宋体" w:hAnsi="宋体" w:eastAsia="宋体" w:cs="宋体"/>
          <w:color w:val="auto"/>
          <w:sz w:val="24"/>
          <w:szCs w:val="24"/>
          <w:highlight w:val="none"/>
        </w:rPr>
        <w:t>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履约</w:t>
      </w:r>
      <w:r>
        <w:rPr>
          <w:rFonts w:hint="eastAsia" w:ascii="宋体" w:hAnsi="宋体" w:eastAsia="宋体" w:cs="宋体"/>
          <w:color w:val="auto"/>
          <w:sz w:val="24"/>
          <w:szCs w:val="24"/>
          <w:highlight w:val="none"/>
          <w:lang w:eastAsia="zh-CN"/>
        </w:rPr>
        <w:t>责任</w:t>
      </w:r>
    </w:p>
    <w:p w14:paraId="46A7A70A">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1、因乙方原因导致本合同被解除的，乙方除承担相关责任外，</w:t>
      </w:r>
      <w:r>
        <w:rPr>
          <w:rFonts w:hint="eastAsia" w:ascii="宋体" w:hAnsi="宋体" w:eastAsia="宋体" w:cs="宋体"/>
          <w:color w:val="auto"/>
          <w:sz w:val="24"/>
          <w:szCs w:val="24"/>
          <w:highlight w:val="none"/>
          <w:lang w:eastAsia="zh-CN"/>
        </w:rPr>
        <w:t>不得向甲方索要任何赔偿</w:t>
      </w:r>
      <w:r>
        <w:rPr>
          <w:rFonts w:hint="eastAsia" w:ascii="宋体" w:hAnsi="宋体" w:eastAsia="宋体" w:cs="宋体"/>
          <w:color w:val="auto"/>
          <w:sz w:val="24"/>
          <w:szCs w:val="24"/>
          <w:highlight w:val="none"/>
        </w:rPr>
        <w:t>。</w:t>
      </w:r>
    </w:p>
    <w:p w14:paraId="12E38AB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、乙方损坏甲方设施、设备且不按规定赔偿，甲方有权从履约保证金中支取相关赔偿费用</w:t>
      </w:r>
      <w:r>
        <w:rPr>
          <w:rFonts w:hint="eastAsia" w:ascii="宋体" w:hAnsi="宋体" w:eastAsia="宋体" w:cs="宋体"/>
          <w:color w:val="auto"/>
          <w:sz w:val="24"/>
          <w:szCs w:val="24"/>
          <w:highlight w:val="none"/>
          <w:lang w:eastAsia="zh-CN"/>
        </w:rPr>
        <w:t>。</w:t>
      </w:r>
    </w:p>
    <w:p w14:paraId="01F6B1CB">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乙方不得以任何形式分包、转包给第三方，否则甲方有权立即终止本合同，乙方应就此承担违约责任，赔偿造成甲方的一切损失。</w:t>
      </w:r>
    </w:p>
    <w:p w14:paraId="452F8EF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七</w:t>
      </w:r>
      <w:r>
        <w:rPr>
          <w:rFonts w:hint="eastAsia" w:ascii="宋体" w:hAnsi="宋体" w:eastAsia="宋体" w:cs="宋体"/>
          <w:color w:val="auto"/>
          <w:sz w:val="24"/>
          <w:szCs w:val="24"/>
          <w:highlight w:val="none"/>
        </w:rPr>
        <w:t>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权利和义务</w:t>
      </w:r>
    </w:p>
    <w:p w14:paraId="1248052A">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1、甲方</w:t>
      </w:r>
      <w:r>
        <w:rPr>
          <w:rFonts w:hint="eastAsia" w:ascii="宋体" w:hAnsi="宋体" w:eastAsia="宋体" w:cs="宋体"/>
          <w:color w:val="auto"/>
          <w:sz w:val="24"/>
          <w:szCs w:val="24"/>
          <w:highlight w:val="none"/>
          <w:lang w:eastAsia="zh-CN"/>
        </w:rPr>
        <w:t>权利和义务</w:t>
      </w:r>
    </w:p>
    <w:p w14:paraId="06583094">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1.1甲方对乙方的清扫保洁</w:t>
      </w:r>
      <w:r>
        <w:rPr>
          <w:rFonts w:hint="eastAsia" w:ascii="宋体" w:hAnsi="宋体" w:eastAsia="宋体" w:cs="宋体"/>
          <w:color w:val="auto"/>
          <w:sz w:val="24"/>
          <w:szCs w:val="24"/>
          <w:highlight w:val="none"/>
          <w:lang w:eastAsia="zh-CN"/>
        </w:rPr>
        <w:t>和绿化修剪</w:t>
      </w:r>
      <w:r>
        <w:rPr>
          <w:rFonts w:hint="eastAsia" w:ascii="宋体" w:hAnsi="宋体" w:eastAsia="宋体" w:cs="宋体"/>
          <w:color w:val="auto"/>
          <w:sz w:val="24"/>
          <w:szCs w:val="24"/>
          <w:highlight w:val="none"/>
        </w:rPr>
        <w:t>业务依据甲方相关考核标准进行考核。</w:t>
      </w:r>
    </w:p>
    <w:p w14:paraId="5CA68EB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2、乙方权利和义务</w:t>
      </w:r>
    </w:p>
    <w:p w14:paraId="6074B68F">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2.1乙方需提供、开具正规发票并及时提供给甲方，其产生的相关费用由乙方承担，与甲方无关。</w:t>
      </w:r>
    </w:p>
    <w:p w14:paraId="40FD05E0">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2.2乙方须依据相关法律法规招聘工作人员，并做好工作人员的管理工作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须按时做好人员工资发放工作，且</w:t>
      </w:r>
      <w:r>
        <w:rPr>
          <w:rFonts w:hint="eastAsia" w:ascii="宋体" w:hAnsi="宋体" w:eastAsia="宋体" w:cs="宋体"/>
          <w:color w:val="auto"/>
          <w:sz w:val="24"/>
          <w:szCs w:val="24"/>
          <w:highlight w:val="none"/>
          <w:lang w:eastAsia="zh-CN"/>
        </w:rPr>
        <w:t>工作</w:t>
      </w:r>
      <w:r>
        <w:rPr>
          <w:rFonts w:hint="eastAsia" w:ascii="宋体" w:hAnsi="宋体" w:eastAsia="宋体" w:cs="宋体"/>
          <w:color w:val="auto"/>
          <w:sz w:val="24"/>
          <w:szCs w:val="24"/>
          <w:highlight w:val="none"/>
        </w:rPr>
        <w:t>人员安全问题均由乙方负责，与甲方无关，乙方对所属人员有考核权和奖惩权。乙方需健全内部管理制度，制订工作标准及奖惩措施。</w:t>
      </w:r>
    </w:p>
    <w:p w14:paraId="5BEA1650">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2.3乙方在保洁</w:t>
      </w:r>
      <w:r>
        <w:rPr>
          <w:rFonts w:hint="eastAsia" w:ascii="宋体" w:hAnsi="宋体" w:eastAsia="宋体" w:cs="宋体"/>
          <w:color w:val="auto"/>
          <w:sz w:val="24"/>
          <w:szCs w:val="24"/>
          <w:highlight w:val="none"/>
          <w:lang w:eastAsia="zh-CN"/>
        </w:rPr>
        <w:t>和绿化修剪</w:t>
      </w:r>
      <w:r>
        <w:rPr>
          <w:rFonts w:hint="eastAsia" w:ascii="宋体" w:hAnsi="宋体" w:eastAsia="宋体" w:cs="宋体"/>
          <w:color w:val="auto"/>
          <w:sz w:val="24"/>
          <w:szCs w:val="24"/>
          <w:highlight w:val="none"/>
        </w:rPr>
        <w:t>作业合同期内，接受检查考核，其作业质量考核见《</w:t>
      </w:r>
      <w:r>
        <w:rPr>
          <w:rFonts w:hint="eastAsia" w:ascii="宋体" w:hAnsi="宋体" w:eastAsia="宋体" w:cs="宋体"/>
          <w:color w:val="auto"/>
          <w:sz w:val="24"/>
          <w:szCs w:val="24"/>
          <w:highlight w:val="none"/>
          <w:lang w:eastAsia="zh-CN"/>
        </w:rPr>
        <w:t>桃林镇人民政府关于市政管理公司履行职责监管考评制度</w:t>
      </w:r>
      <w:r>
        <w:rPr>
          <w:rFonts w:hint="eastAsia" w:ascii="宋体" w:hAnsi="宋体" w:eastAsia="宋体" w:cs="宋体"/>
          <w:color w:val="auto"/>
          <w:sz w:val="24"/>
          <w:szCs w:val="24"/>
          <w:highlight w:val="none"/>
        </w:rPr>
        <w:t>》。</w:t>
      </w:r>
    </w:p>
    <w:p w14:paraId="4D9199D7">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2.4乙方必须在</w:t>
      </w:r>
      <w:r>
        <w:rPr>
          <w:rFonts w:hint="eastAsia" w:ascii="宋体" w:hAnsi="宋体" w:eastAsia="宋体" w:cs="宋体"/>
          <w:color w:val="auto"/>
          <w:sz w:val="24"/>
          <w:szCs w:val="24"/>
          <w:highlight w:val="none"/>
          <w:lang w:val="en-US" w:eastAsia="zh-CN"/>
        </w:rPr>
        <w:t>合同签订后10</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内</w:t>
      </w:r>
      <w:r>
        <w:rPr>
          <w:rFonts w:hint="eastAsia" w:ascii="宋体" w:hAnsi="宋体" w:eastAsia="宋体" w:cs="宋体"/>
          <w:color w:val="auto"/>
          <w:sz w:val="24"/>
          <w:szCs w:val="24"/>
          <w:highlight w:val="none"/>
        </w:rPr>
        <w:t>按照甲方要求将人员及车辆配备到位，否则甲方有权单方面解除合同，没收其履约保证金，乙方还应承担合同金额的10%违约金。</w:t>
      </w:r>
    </w:p>
    <w:p w14:paraId="27CD5051">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2.5本项目为专门面向中小企业采购项目，乙方不得将项目转包、分包给大型企业，一经发现甲方立即解除合同，扣除全部履约保证金。</w:t>
      </w:r>
    </w:p>
    <w:p w14:paraId="4EA5917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第八条  争议解决</w:t>
      </w:r>
    </w:p>
    <w:p w14:paraId="1F8EF7E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本合同未尽事宜，由甲乙双方协商解决。协商不成时，提请提起诉讼。诉讼地点为采购人所在地。</w:t>
      </w:r>
    </w:p>
    <w:p w14:paraId="6770611D">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九</w:t>
      </w:r>
      <w:r>
        <w:rPr>
          <w:rFonts w:hint="eastAsia" w:ascii="宋体" w:hAnsi="宋体" w:eastAsia="宋体" w:cs="宋体"/>
          <w:color w:val="auto"/>
          <w:sz w:val="24"/>
          <w:szCs w:val="24"/>
          <w:highlight w:val="none"/>
        </w:rPr>
        <w:t>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合同终止</w:t>
      </w:r>
    </w:p>
    <w:p w14:paraId="371C64AA">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由于政策的变化和</w:t>
      </w: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rPr>
        <w:t>原因甲乙双方之外的原因使合同不能继续履行，视为合同中断。合同中断后，乙方应妥善做好承包项目的移交工作，按甲方的要求做好善后清理工作。</w:t>
      </w:r>
    </w:p>
    <w:p w14:paraId="58FA1EB7">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、合同履约期间，乙方未按合同约定履行，在甲方出具整改通知书后，乙方未按要求整改达三次，甲方有权单方解除合同</w:t>
      </w:r>
      <w:r>
        <w:rPr>
          <w:rFonts w:hint="eastAsia" w:ascii="宋体" w:hAnsi="宋体" w:eastAsia="宋体" w:cs="宋体"/>
          <w:color w:val="auto"/>
          <w:sz w:val="24"/>
          <w:szCs w:val="24"/>
          <w:highlight w:val="none"/>
          <w:lang w:eastAsia="zh-CN"/>
        </w:rPr>
        <w:t>且不予任何赔偿</w:t>
      </w:r>
      <w:r>
        <w:rPr>
          <w:rFonts w:hint="eastAsia" w:ascii="宋体" w:hAnsi="宋体" w:eastAsia="宋体" w:cs="宋体"/>
          <w:color w:val="auto"/>
          <w:sz w:val="24"/>
          <w:szCs w:val="24"/>
          <w:highlight w:val="none"/>
        </w:rPr>
        <w:t>。</w:t>
      </w:r>
    </w:p>
    <w:p w14:paraId="08D270B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合同履约期间，乙方出现下列情形之一的，视为乙方因自身原因无法继续履行合同，甲方有权单方解除本合同： </w:t>
      </w:r>
    </w:p>
    <w:p w14:paraId="77211F54">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（1）乙方明确表示或以自身行为表明不履行合同主要义务的； </w:t>
      </w:r>
    </w:p>
    <w:p w14:paraId="5FB4B37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（2）乙方擅自停止全部环卫作业超过 3 日，经甲方书面催告后仍未恢复正常服务的； </w:t>
      </w:r>
    </w:p>
    <w:p w14:paraId="1CE6B9EA">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（3）乙方因资金、人员、资质等自身原因丧失履约能力，无法正常提供服务的； </w:t>
      </w:r>
    </w:p>
    <w:p w14:paraId="33E7C85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（4）乙方被依法吊销营业执照、责令停业，或主要资产被查封、扣押导致无法履行合同的； </w:t>
      </w:r>
    </w:p>
    <w:p w14:paraId="68809AEC">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ascii="宋体" w:hAnsi="宋体" w:eastAsia="宋体" w:cs="宋体"/>
          <w:sz w:val="24"/>
          <w:szCs w:val="24"/>
          <w:highlight w:val="none"/>
        </w:rPr>
      </w:pPr>
      <w:r>
        <w:rPr>
          <w:rFonts w:hint="eastAsia" w:ascii="宋体" w:hAnsi="宋体" w:cs="宋体"/>
          <w:color w:val="auto"/>
          <w:sz w:val="24"/>
          <w:szCs w:val="24"/>
          <w:highlight w:val="none"/>
          <w:lang w:val="en-US" w:eastAsia="zh-CN"/>
        </w:rPr>
        <w:t>（5）</w:t>
      </w:r>
      <w:r>
        <w:rPr>
          <w:rFonts w:ascii="宋体" w:hAnsi="宋体" w:eastAsia="宋体" w:cs="宋体"/>
          <w:sz w:val="24"/>
          <w:szCs w:val="24"/>
          <w:highlight w:val="none"/>
        </w:rPr>
        <w:t>因乙方服务质量不达标、作业不规范等自身原因，被市级及以上行政主管部门通报督办，或被媒体曝光并造成不良社会影响的，合同期内累计达到 3 次及以上的，甲方有权单方解除合同。前述情形发生前 2 次时，甲方有权向乙方发出书面整改通知，乙方须在限定期限内完成整改并提交整改报告；经 2 次整改后仍不合格或再次发生同类问题的，甲方有权直接单方解除合同。但经甲方核实属于同</w:t>
      </w:r>
      <w:r>
        <w:rPr>
          <w:rFonts w:hint="eastAsia" w:ascii="宋体" w:hAnsi="宋体" w:eastAsia="宋体" w:cs="宋体"/>
          <w:sz w:val="24"/>
          <w:szCs w:val="24"/>
          <w:highlight w:val="none"/>
          <w:lang w:val="en-US" w:eastAsia="zh-CN"/>
        </w:rPr>
        <w:t>行</w:t>
      </w:r>
      <w:r>
        <w:rPr>
          <w:rFonts w:ascii="宋体" w:hAnsi="宋体" w:eastAsia="宋体" w:cs="宋体"/>
          <w:sz w:val="24"/>
          <w:szCs w:val="24"/>
          <w:highlight w:val="none"/>
        </w:rPr>
        <w:t>业恶性竞争、恶意投诉举报、虚假不实报道等非乙方自身过错导致的情形除外，不计入本次数统计。</w:t>
      </w:r>
    </w:p>
    <w:p w14:paraId="795BDED7">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）其他因乙方原因导致合同客观上无法继续履行的情形。</w:t>
      </w:r>
    </w:p>
    <w:p w14:paraId="30DB0151">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 因乙方原因导致合同解除的，乙方承担以下违约责任： </w:t>
      </w:r>
    </w:p>
    <w:p w14:paraId="453C2AA1">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（1）甲方有权全额没收乙方缴纳的履约保证金； </w:t>
      </w:r>
    </w:p>
    <w:p w14:paraId="7062F161">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（2）乙方还应向甲方支付合同总金额 10%的违约金； </w:t>
      </w:r>
    </w:p>
    <w:p w14:paraId="7D205968">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（3）若履约保证金与违约金不足以弥补甲方实际损失（包括但不限于临时委托第三方服务的费用、行政通报处罚损失、应急处置费用等），乙方还应就不足部分予以全额赔偿； </w:t>
      </w:r>
    </w:p>
    <w:p w14:paraId="408465CF">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（4）乙方应在合同解除通知送达后 3 日内完成全部工作移交，移交期间须保障保洁、清运等核心服务正常运转；因乙方移交不及时造成服务断档的，每逾期 1 日按合同日服务费的 2 倍向甲方支付赔偿金。</w:t>
      </w:r>
    </w:p>
    <w:p w14:paraId="11214996">
      <w:pPr>
        <w:pStyle w:val="2"/>
        <w:rPr>
          <w:rFonts w:hint="eastAsia"/>
          <w:highlight w:val="none"/>
        </w:rPr>
      </w:pPr>
    </w:p>
    <w:p w14:paraId="3A964B1C">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附件</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桃林镇人民政府关于市政管理公司履行职责监管考评制度</w:t>
      </w:r>
      <w:r>
        <w:rPr>
          <w:rFonts w:hint="eastAsia" w:ascii="宋体" w:hAnsi="宋体" w:eastAsia="宋体" w:cs="宋体"/>
          <w:color w:val="auto"/>
          <w:sz w:val="24"/>
          <w:szCs w:val="24"/>
          <w:highlight w:val="none"/>
        </w:rPr>
        <w:t>》</w:t>
      </w:r>
    </w:p>
    <w:p w14:paraId="38C5A58B">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lang w:eastAsia="zh-CN"/>
        </w:rPr>
        <w:t>肆</w:t>
      </w:r>
      <w:r>
        <w:rPr>
          <w:rFonts w:hint="eastAsia" w:ascii="宋体" w:hAnsi="宋体" w:eastAsia="宋体" w:cs="宋体"/>
          <w:color w:val="auto"/>
          <w:sz w:val="24"/>
          <w:szCs w:val="24"/>
          <w:highlight w:val="none"/>
        </w:rPr>
        <w:t>份，具有同等法律效</w:t>
      </w:r>
      <w:r>
        <w:rPr>
          <w:rFonts w:hint="eastAsia" w:ascii="宋体" w:hAnsi="宋体" w:eastAsia="宋体" w:cs="宋体"/>
          <w:color w:val="auto"/>
          <w:sz w:val="24"/>
          <w:szCs w:val="24"/>
          <w:highlight w:val="none"/>
          <w:lang w:val="en-US" w:eastAsia="zh-CN"/>
        </w:rPr>
        <w:t>力</w:t>
      </w:r>
      <w:r>
        <w:rPr>
          <w:rFonts w:hint="eastAsia" w:ascii="宋体" w:hAnsi="宋体" w:eastAsia="宋体" w:cs="宋体"/>
          <w:color w:val="auto"/>
          <w:sz w:val="24"/>
          <w:szCs w:val="24"/>
          <w:highlight w:val="none"/>
        </w:rPr>
        <w:t>，双方签字并加盖公章后生效。甲</w:t>
      </w:r>
      <w:r>
        <w:rPr>
          <w:rFonts w:hint="eastAsia" w:ascii="宋体" w:hAnsi="宋体" w:eastAsia="宋体" w:cs="宋体"/>
          <w:color w:val="auto"/>
          <w:sz w:val="24"/>
          <w:szCs w:val="24"/>
          <w:highlight w:val="none"/>
          <w:lang w:eastAsia="zh-CN"/>
        </w:rPr>
        <w:t>方</w:t>
      </w:r>
      <w:r>
        <w:rPr>
          <w:rFonts w:hint="eastAsia" w:ascii="宋体" w:hAnsi="宋体" w:eastAsia="宋体" w:cs="宋体"/>
          <w:color w:val="auto"/>
          <w:sz w:val="24"/>
          <w:szCs w:val="24"/>
          <w:highlight w:val="none"/>
        </w:rPr>
        <w:t>执</w:t>
      </w:r>
      <w:r>
        <w:rPr>
          <w:rFonts w:hint="eastAsia" w:ascii="宋体" w:hAnsi="宋体" w:eastAsia="宋体" w:cs="宋体"/>
          <w:color w:val="auto"/>
          <w:sz w:val="24"/>
          <w:szCs w:val="24"/>
          <w:highlight w:val="none"/>
          <w:lang w:eastAsia="zh-CN"/>
        </w:rPr>
        <w:t>叁</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执壹份。</w:t>
      </w:r>
    </w:p>
    <w:p w14:paraId="40644AC8">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p>
    <w:p w14:paraId="27A2079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p>
    <w:p w14:paraId="7C71F127">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甲方(公章)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乙方(公章)</w:t>
      </w:r>
      <w:r>
        <w:rPr>
          <w:rFonts w:hint="eastAsia" w:ascii="宋体" w:hAnsi="宋体" w:eastAsia="宋体" w:cs="宋体"/>
          <w:color w:val="auto"/>
          <w:sz w:val="24"/>
          <w:szCs w:val="24"/>
          <w:highlight w:val="none"/>
          <w:lang w:eastAsia="zh-CN"/>
        </w:rPr>
        <w:t>：</w:t>
      </w:r>
    </w:p>
    <w:p w14:paraId="102E826F">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p>
    <w:p w14:paraId="59342C03">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甲方代表:                     乙方代表:</w:t>
      </w:r>
    </w:p>
    <w:p w14:paraId="6F5958A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p>
    <w:p w14:paraId="6BCBDBCC">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时</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间：</w:t>
      </w:r>
      <w:r>
        <w:rPr>
          <w:rFonts w:hint="eastAsia" w:ascii="宋体" w:hAnsi="宋体" w:eastAsia="宋体" w:cs="宋体"/>
          <w:color w:val="auto"/>
          <w:sz w:val="24"/>
          <w:szCs w:val="24"/>
          <w:highlight w:val="none"/>
          <w:lang w:val="en-US" w:eastAsia="zh-CN"/>
        </w:rPr>
        <w:t xml:space="preserve">                    时    间：</w:t>
      </w:r>
    </w:p>
    <w:p w14:paraId="2C6913D9">
      <w:pPr>
        <w:keepNext w:val="0"/>
        <w:keepLines w:val="0"/>
        <w:pageBreakBefore w:val="0"/>
        <w:widowControl w:val="0"/>
        <w:kinsoku/>
        <w:wordWrap/>
        <w:overflowPunct/>
        <w:topLinePunct w:val="0"/>
        <w:autoSpaceDE/>
        <w:autoSpaceDN/>
        <w:bidi w:val="0"/>
        <w:adjustRightInd/>
        <w:snapToGrid w:val="0"/>
        <w:spacing w:line="360" w:lineRule="auto"/>
        <w:ind w:left="0" w:leftChars="0" w:firstLine="640" w:firstLineChars="200"/>
        <w:textAlignment w:val="auto"/>
        <w:rPr>
          <w:rFonts w:hint="eastAsia" w:ascii="仿宋_GB2312" w:hAnsi="仿宋_GB2312" w:eastAsia="仿宋_GB2312" w:cs="仿宋_GB2312"/>
          <w:color w:val="auto"/>
          <w:sz w:val="32"/>
          <w:szCs w:val="32"/>
          <w:highlight w:val="none"/>
        </w:rPr>
      </w:pPr>
    </w:p>
    <w:p w14:paraId="515C807D">
      <w:pPr>
        <w:pageBreakBefore w:val="0"/>
        <w:kinsoku/>
        <w:wordWrap/>
        <w:overflowPunct/>
        <w:topLinePunct w:val="0"/>
        <w:autoSpaceDE/>
        <w:autoSpaceDN/>
        <w:bidi w:val="0"/>
        <w:adjustRightInd/>
        <w:snapToGrid w:val="0"/>
        <w:spacing w:line="360" w:lineRule="auto"/>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br w:type="page"/>
      </w:r>
    </w:p>
    <w:p w14:paraId="47ED0EA7">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eastAsia="zh-CN"/>
        </w:rPr>
        <w:t>附件</w:t>
      </w:r>
      <w:r>
        <w:rPr>
          <w:rFonts w:hint="eastAsia" w:ascii="宋体" w:hAnsi="宋体" w:eastAsia="宋体" w:cs="宋体"/>
          <w:color w:val="auto"/>
          <w:sz w:val="32"/>
          <w:szCs w:val="32"/>
          <w:highlight w:val="none"/>
          <w:lang w:val="en-US" w:eastAsia="zh-CN"/>
        </w:rPr>
        <w:t>1：</w:t>
      </w:r>
    </w:p>
    <w:p w14:paraId="78934CA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lang w:eastAsia="zh-CN"/>
        </w:rPr>
        <w:t>桃林</w:t>
      </w:r>
      <w:r>
        <w:rPr>
          <w:rFonts w:hint="eastAsia" w:ascii="方正小标宋简体" w:hAnsi="方正小标宋简体" w:eastAsia="方正小标宋简体" w:cs="方正小标宋简体"/>
          <w:color w:val="auto"/>
          <w:sz w:val="44"/>
          <w:szCs w:val="44"/>
          <w:highlight w:val="none"/>
        </w:rPr>
        <w:t>镇人民政府关于</w:t>
      </w:r>
      <w:r>
        <w:rPr>
          <w:rFonts w:hint="eastAsia" w:ascii="方正小标宋简体" w:hAnsi="方正小标宋简体" w:eastAsia="方正小标宋简体" w:cs="方正小标宋简体"/>
          <w:color w:val="auto"/>
          <w:sz w:val="44"/>
          <w:szCs w:val="44"/>
          <w:highlight w:val="none"/>
          <w:lang w:eastAsia="zh-CN"/>
        </w:rPr>
        <w:t>市政管理</w:t>
      </w:r>
      <w:r>
        <w:rPr>
          <w:rFonts w:hint="eastAsia" w:ascii="方正小标宋简体" w:hAnsi="方正小标宋简体" w:eastAsia="方正小标宋简体" w:cs="方正小标宋简体"/>
          <w:color w:val="auto"/>
          <w:sz w:val="44"/>
          <w:szCs w:val="44"/>
          <w:highlight w:val="none"/>
        </w:rPr>
        <w:t>公司</w:t>
      </w:r>
    </w:p>
    <w:p w14:paraId="7E2D921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履行职责监管考评制度</w:t>
      </w:r>
    </w:p>
    <w:p w14:paraId="0D93262A">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为进一步加强我镇环境卫生管理，提高我镇环境卫生收集清运与保洁工作质量，结合实际，制定</w:t>
      </w:r>
      <w:r>
        <w:rPr>
          <w:rFonts w:hint="eastAsia" w:ascii="宋体" w:hAnsi="宋体" w:eastAsia="宋体" w:cs="宋体"/>
          <w:color w:val="auto"/>
          <w:sz w:val="24"/>
          <w:szCs w:val="24"/>
          <w:highlight w:val="none"/>
          <w:lang w:eastAsia="zh-CN"/>
        </w:rPr>
        <w:t>桃林</w:t>
      </w:r>
      <w:r>
        <w:rPr>
          <w:rFonts w:hint="eastAsia" w:ascii="宋体" w:hAnsi="宋体" w:eastAsia="宋体" w:cs="宋体"/>
          <w:color w:val="auto"/>
          <w:sz w:val="24"/>
          <w:szCs w:val="24"/>
          <w:highlight w:val="none"/>
        </w:rPr>
        <w:t>镇</w:t>
      </w:r>
      <w:r>
        <w:rPr>
          <w:rFonts w:hint="eastAsia" w:ascii="宋体" w:hAnsi="宋体" w:eastAsia="宋体" w:cs="宋体"/>
          <w:color w:val="auto"/>
          <w:sz w:val="24"/>
          <w:szCs w:val="24"/>
          <w:highlight w:val="none"/>
          <w:lang w:eastAsia="zh-CN"/>
        </w:rPr>
        <w:t>市政管理公司</w:t>
      </w:r>
      <w:r>
        <w:rPr>
          <w:rFonts w:hint="eastAsia" w:ascii="宋体" w:hAnsi="宋体" w:eastAsia="宋体" w:cs="宋体"/>
          <w:color w:val="auto"/>
          <w:sz w:val="24"/>
          <w:szCs w:val="24"/>
          <w:highlight w:val="none"/>
        </w:rPr>
        <w:t>履行职责监管考评制度。</w:t>
      </w:r>
    </w:p>
    <w:p w14:paraId="333567DF">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一、市政管理公司</w:t>
      </w:r>
      <w:r>
        <w:rPr>
          <w:rFonts w:hint="eastAsia" w:ascii="宋体" w:hAnsi="宋体" w:eastAsia="宋体" w:cs="宋体"/>
          <w:color w:val="auto"/>
          <w:sz w:val="24"/>
          <w:szCs w:val="24"/>
          <w:highlight w:val="none"/>
        </w:rPr>
        <w:t xml:space="preserve">责任 </w:t>
      </w:r>
    </w:p>
    <w:p w14:paraId="4EE0C20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市政管理公司</w:t>
      </w:r>
      <w:r>
        <w:rPr>
          <w:rFonts w:hint="eastAsia" w:ascii="宋体" w:hAnsi="宋体" w:eastAsia="宋体" w:cs="宋体"/>
          <w:color w:val="auto"/>
          <w:sz w:val="24"/>
          <w:szCs w:val="24"/>
          <w:highlight w:val="none"/>
        </w:rPr>
        <w:t>负责对责任区域范围内的垃圾收集清运与环境卫生保洁清扫进行统筹管理。</w:t>
      </w:r>
    </w:p>
    <w:p w14:paraId="1ED69321">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市政管理公司</w:t>
      </w:r>
      <w:r>
        <w:rPr>
          <w:rFonts w:hint="eastAsia" w:ascii="宋体" w:hAnsi="宋体" w:eastAsia="宋体" w:cs="宋体"/>
          <w:color w:val="auto"/>
          <w:sz w:val="24"/>
          <w:szCs w:val="24"/>
          <w:highlight w:val="none"/>
        </w:rPr>
        <w:t>要根据</w:t>
      </w:r>
      <w:r>
        <w:rPr>
          <w:rFonts w:hint="eastAsia" w:ascii="宋体" w:hAnsi="宋体" w:eastAsia="宋体" w:cs="宋体"/>
          <w:color w:val="auto"/>
          <w:sz w:val="24"/>
          <w:szCs w:val="24"/>
          <w:highlight w:val="none"/>
          <w:lang w:eastAsia="zh-CN"/>
        </w:rPr>
        <w:t>全镇范围内</w:t>
      </w:r>
      <w:r>
        <w:rPr>
          <w:rFonts w:hint="eastAsia" w:ascii="宋体" w:hAnsi="宋体" w:eastAsia="宋体" w:cs="宋体"/>
          <w:color w:val="auto"/>
          <w:sz w:val="24"/>
          <w:szCs w:val="24"/>
          <w:highlight w:val="none"/>
        </w:rPr>
        <w:t>的道路、街道、</w:t>
      </w:r>
      <w:r>
        <w:rPr>
          <w:rFonts w:hint="eastAsia" w:ascii="宋体" w:hAnsi="宋体" w:eastAsia="宋体" w:cs="宋体"/>
          <w:color w:val="auto"/>
          <w:sz w:val="24"/>
          <w:szCs w:val="24"/>
          <w:highlight w:val="none"/>
          <w:lang w:eastAsia="zh-CN"/>
        </w:rPr>
        <w:t>各村、</w:t>
      </w:r>
      <w:r>
        <w:rPr>
          <w:rFonts w:hint="eastAsia" w:ascii="宋体" w:hAnsi="宋体" w:eastAsia="宋体" w:cs="宋体"/>
          <w:color w:val="auto"/>
          <w:sz w:val="24"/>
          <w:szCs w:val="24"/>
          <w:highlight w:val="none"/>
        </w:rPr>
        <w:t>居住区、人流密集区</w:t>
      </w:r>
      <w:r>
        <w:rPr>
          <w:rFonts w:hint="eastAsia" w:ascii="宋体" w:hAnsi="宋体" w:eastAsia="宋体" w:cs="宋体"/>
          <w:color w:val="auto"/>
          <w:sz w:val="24"/>
          <w:szCs w:val="24"/>
          <w:highlight w:val="none"/>
          <w:lang w:eastAsia="zh-CN"/>
        </w:rPr>
        <w:t>、村庄外田间地头</w:t>
      </w:r>
      <w:r>
        <w:rPr>
          <w:rFonts w:hint="eastAsia" w:ascii="宋体" w:hAnsi="宋体" w:eastAsia="宋体" w:cs="宋体"/>
          <w:color w:val="auto"/>
          <w:sz w:val="24"/>
          <w:szCs w:val="24"/>
          <w:highlight w:val="none"/>
        </w:rPr>
        <w:t>等区域范围划分若干个环境卫生清扫保洁责任区，安排固定的保洁人员专人负责。</w:t>
      </w:r>
    </w:p>
    <w:p w14:paraId="71D75E50">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市政管理公司</w:t>
      </w:r>
      <w:r>
        <w:rPr>
          <w:rFonts w:hint="eastAsia" w:ascii="宋体" w:hAnsi="宋体" w:eastAsia="宋体" w:cs="宋体"/>
          <w:color w:val="auto"/>
          <w:sz w:val="24"/>
          <w:szCs w:val="24"/>
          <w:highlight w:val="none"/>
        </w:rPr>
        <w:t>要对垃圾收集清运与保洁人员的到岗、保洁等日常工作进行管理</w:t>
      </w:r>
      <w:r>
        <w:rPr>
          <w:rFonts w:hint="eastAsia" w:ascii="宋体" w:hAnsi="宋体" w:eastAsia="宋体" w:cs="宋体"/>
          <w:color w:val="auto"/>
          <w:sz w:val="24"/>
          <w:szCs w:val="24"/>
          <w:highlight w:val="none"/>
          <w:lang w:eastAsia="zh-CN"/>
        </w:rPr>
        <w:t>和考核</w:t>
      </w:r>
      <w:r>
        <w:rPr>
          <w:rFonts w:hint="eastAsia" w:ascii="宋体" w:hAnsi="宋体" w:eastAsia="宋体" w:cs="宋体"/>
          <w:color w:val="auto"/>
          <w:sz w:val="24"/>
          <w:szCs w:val="24"/>
          <w:highlight w:val="none"/>
        </w:rPr>
        <w:t>，督促清扫保洁人员开展工作，确保垃圾定点定时收集清运，做到垃圾日产日清。</w:t>
      </w:r>
    </w:p>
    <w:p w14:paraId="5F507125">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市政管理公司</w:t>
      </w:r>
      <w:r>
        <w:rPr>
          <w:rFonts w:hint="eastAsia" w:ascii="宋体" w:hAnsi="宋体" w:eastAsia="宋体" w:cs="宋体"/>
          <w:color w:val="auto"/>
          <w:sz w:val="24"/>
          <w:szCs w:val="24"/>
          <w:highlight w:val="none"/>
        </w:rPr>
        <w:t>负责安排专人每周对责任区内的垃圾收集清运与环境卫生保洁工作进行不定期巡回检查。</w:t>
      </w:r>
    </w:p>
    <w:p w14:paraId="47D8F26F">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二、</w:t>
      </w:r>
      <w:r>
        <w:rPr>
          <w:rFonts w:hint="eastAsia" w:ascii="宋体" w:hAnsi="宋体" w:eastAsia="宋体" w:cs="宋体"/>
          <w:color w:val="auto"/>
          <w:sz w:val="24"/>
          <w:szCs w:val="24"/>
          <w:highlight w:val="none"/>
        </w:rPr>
        <w:t>保洁工作制度</w:t>
      </w:r>
    </w:p>
    <w:p w14:paraId="28C702DF">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（一）工作责任：</w:t>
      </w:r>
      <w:r>
        <w:rPr>
          <w:rFonts w:hint="eastAsia" w:ascii="宋体" w:hAnsi="宋体" w:eastAsia="宋体" w:cs="宋体"/>
          <w:color w:val="auto"/>
          <w:sz w:val="24"/>
          <w:szCs w:val="24"/>
          <w:highlight w:val="none"/>
          <w:lang w:eastAsia="zh-CN"/>
        </w:rPr>
        <w:t>市政管理公司</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全镇辖区</w:t>
      </w:r>
      <w:r>
        <w:rPr>
          <w:rFonts w:hint="eastAsia" w:ascii="宋体" w:hAnsi="宋体" w:eastAsia="宋体" w:cs="宋体"/>
          <w:color w:val="auto"/>
          <w:sz w:val="24"/>
          <w:szCs w:val="24"/>
          <w:highlight w:val="none"/>
        </w:rPr>
        <w:t>内每天所产生的果皮、纸屑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烟头、塑料袋、</w:t>
      </w:r>
      <w:r>
        <w:rPr>
          <w:rFonts w:hint="eastAsia" w:ascii="宋体" w:hAnsi="宋体" w:eastAsia="宋体" w:cs="宋体"/>
          <w:color w:val="auto"/>
          <w:sz w:val="24"/>
          <w:szCs w:val="24"/>
          <w:highlight w:val="none"/>
          <w:lang w:eastAsia="zh-CN"/>
        </w:rPr>
        <w:t>农业</w:t>
      </w:r>
      <w:r>
        <w:rPr>
          <w:rFonts w:hint="eastAsia" w:ascii="宋体" w:hAnsi="宋体" w:eastAsia="宋体" w:cs="宋体"/>
          <w:color w:val="auto"/>
          <w:sz w:val="24"/>
          <w:szCs w:val="24"/>
          <w:highlight w:val="none"/>
        </w:rPr>
        <w:t>废弃物等一切垃圾，按照划分的责任管理按时进行清扫、保洁，做到早上普扫彻底，上、下午巡回保洁。同时也要对违规投放垃圾、随处丢弃废弃物等违法行为进行制止，并对违法人员进行劝导，讲解保洁制度，以达到宣传教育目的。</w:t>
      </w:r>
    </w:p>
    <w:p w14:paraId="1083C2DA">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（二）工作标准：</w:t>
      </w:r>
      <w:r>
        <w:rPr>
          <w:rFonts w:hint="eastAsia" w:ascii="宋体" w:hAnsi="宋体" w:eastAsia="宋体" w:cs="宋体"/>
          <w:color w:val="auto"/>
          <w:sz w:val="24"/>
          <w:szCs w:val="24"/>
          <w:highlight w:val="none"/>
          <w:lang w:eastAsia="zh-CN"/>
        </w:rPr>
        <w:t>相关保洁和清运车辆总数不得低于</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台。</w:t>
      </w:r>
      <w:r>
        <w:rPr>
          <w:rFonts w:hint="eastAsia" w:ascii="宋体" w:hAnsi="宋体" w:eastAsia="宋体" w:cs="宋体"/>
          <w:color w:val="auto"/>
          <w:sz w:val="24"/>
          <w:szCs w:val="24"/>
          <w:highlight w:val="none"/>
        </w:rPr>
        <w:t>清扫保洁工作必须达到</w:t>
      </w:r>
      <w:r>
        <w:rPr>
          <w:rFonts w:hint="eastAsia" w:ascii="宋体" w:hAnsi="宋体" w:eastAsia="宋体" w:cs="宋体"/>
          <w:color w:val="auto"/>
          <w:sz w:val="24"/>
          <w:szCs w:val="24"/>
          <w:highlight w:val="none"/>
          <w:lang w:eastAsia="zh-CN"/>
        </w:rPr>
        <w:t>五</w:t>
      </w:r>
      <w:r>
        <w:rPr>
          <w:rFonts w:hint="eastAsia" w:ascii="宋体" w:hAnsi="宋体" w:eastAsia="宋体" w:cs="宋体"/>
          <w:color w:val="auto"/>
          <w:sz w:val="24"/>
          <w:szCs w:val="24"/>
          <w:highlight w:val="none"/>
        </w:rPr>
        <w:t>无（农户房前屋后</w:t>
      </w:r>
      <w:r>
        <w:rPr>
          <w:rFonts w:hint="eastAsia" w:ascii="宋体" w:hAnsi="宋体" w:eastAsia="宋体" w:cs="宋体"/>
          <w:color w:val="auto"/>
          <w:sz w:val="24"/>
          <w:szCs w:val="24"/>
          <w:highlight w:val="none"/>
          <w:lang w:eastAsia="zh-CN"/>
        </w:rPr>
        <w:t>无</w:t>
      </w:r>
      <w:r>
        <w:rPr>
          <w:rFonts w:hint="eastAsia" w:ascii="宋体" w:hAnsi="宋体" w:eastAsia="宋体" w:cs="宋体"/>
          <w:color w:val="auto"/>
          <w:sz w:val="24"/>
          <w:szCs w:val="24"/>
          <w:highlight w:val="none"/>
        </w:rPr>
        <w:t>零星垃圾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垃圾房周围及路旁无</w:t>
      </w:r>
      <w:r>
        <w:rPr>
          <w:rFonts w:hint="eastAsia" w:ascii="宋体" w:hAnsi="宋体" w:eastAsia="宋体" w:cs="宋体"/>
          <w:color w:val="auto"/>
          <w:sz w:val="24"/>
          <w:szCs w:val="24"/>
          <w:highlight w:val="none"/>
          <w:lang w:eastAsia="zh-CN"/>
        </w:rPr>
        <w:t>溢出或</w:t>
      </w:r>
      <w:r>
        <w:rPr>
          <w:rFonts w:hint="eastAsia" w:ascii="宋体" w:hAnsi="宋体" w:eastAsia="宋体" w:cs="宋体"/>
          <w:color w:val="auto"/>
          <w:sz w:val="24"/>
          <w:szCs w:val="24"/>
          <w:highlight w:val="none"/>
        </w:rPr>
        <w:t>裸露垃圾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村间</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集镇</w:t>
      </w:r>
      <w:r>
        <w:rPr>
          <w:rFonts w:hint="eastAsia" w:ascii="宋体" w:hAnsi="宋体" w:eastAsia="宋体" w:cs="宋体"/>
          <w:color w:val="auto"/>
          <w:sz w:val="24"/>
          <w:szCs w:val="24"/>
          <w:highlight w:val="none"/>
          <w:lang w:eastAsia="zh-CN"/>
        </w:rPr>
        <w:t>无</w:t>
      </w:r>
      <w:r>
        <w:rPr>
          <w:rFonts w:hint="eastAsia" w:ascii="宋体" w:hAnsi="宋体" w:eastAsia="宋体" w:cs="宋体"/>
          <w:color w:val="auto"/>
          <w:sz w:val="24"/>
          <w:szCs w:val="24"/>
          <w:highlight w:val="none"/>
        </w:rPr>
        <w:t>堆放的垃圾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河（塘）水面</w:t>
      </w:r>
      <w:r>
        <w:rPr>
          <w:rFonts w:hint="eastAsia" w:ascii="宋体" w:hAnsi="宋体" w:eastAsia="宋体" w:cs="宋体"/>
          <w:color w:val="auto"/>
          <w:sz w:val="24"/>
          <w:szCs w:val="24"/>
          <w:highlight w:val="none"/>
          <w:lang w:eastAsia="zh-CN"/>
        </w:rPr>
        <w:t>无</w:t>
      </w:r>
      <w:r>
        <w:rPr>
          <w:rFonts w:hint="eastAsia" w:ascii="宋体" w:hAnsi="宋体" w:eastAsia="宋体" w:cs="宋体"/>
          <w:color w:val="auto"/>
          <w:sz w:val="24"/>
          <w:szCs w:val="24"/>
          <w:highlight w:val="none"/>
        </w:rPr>
        <w:t>漂浮垃圾</w:t>
      </w:r>
      <w:r>
        <w:rPr>
          <w:rFonts w:hint="eastAsia" w:ascii="宋体" w:hAnsi="宋体" w:eastAsia="宋体" w:cs="宋体"/>
          <w:color w:val="auto"/>
          <w:sz w:val="24"/>
          <w:szCs w:val="24"/>
          <w:highlight w:val="none"/>
          <w:lang w:eastAsia="zh-CN"/>
        </w:rPr>
        <w:t>、田间地头无</w:t>
      </w:r>
      <w:r>
        <w:rPr>
          <w:rFonts w:hint="eastAsia" w:ascii="宋体" w:hAnsi="宋体" w:eastAsia="宋体" w:cs="宋体"/>
          <w:color w:val="auto"/>
          <w:sz w:val="24"/>
          <w:szCs w:val="24"/>
          <w:highlight w:val="none"/>
        </w:rPr>
        <w:t>堆放垃圾），做到四净（路面净、绿化带四周净、墙根净、公共场地净）</w:t>
      </w:r>
      <w:r>
        <w:rPr>
          <w:rFonts w:hint="eastAsia" w:ascii="宋体" w:hAnsi="宋体" w:eastAsia="宋体" w:cs="宋体"/>
          <w:color w:val="auto"/>
          <w:sz w:val="24"/>
          <w:szCs w:val="24"/>
          <w:highlight w:val="none"/>
          <w:lang w:eastAsia="zh-CN"/>
        </w:rPr>
        <w:t>，确保实现</w:t>
      </w:r>
      <w:r>
        <w:rPr>
          <w:rFonts w:hint="eastAsia" w:ascii="宋体" w:hAnsi="宋体" w:eastAsia="宋体" w:cs="宋体"/>
          <w:color w:val="auto"/>
          <w:sz w:val="24"/>
          <w:szCs w:val="24"/>
          <w:highlight w:val="none"/>
        </w:rPr>
        <w:t>垃圾集中、统一、规范和无害化处理</w:t>
      </w:r>
      <w:r>
        <w:rPr>
          <w:rFonts w:hint="eastAsia" w:ascii="宋体" w:hAnsi="宋体" w:eastAsia="宋体" w:cs="宋体"/>
          <w:color w:val="auto"/>
          <w:sz w:val="24"/>
          <w:szCs w:val="24"/>
          <w:highlight w:val="none"/>
          <w:lang w:eastAsia="zh-CN"/>
        </w:rPr>
        <w:t>。</w:t>
      </w:r>
    </w:p>
    <w:p w14:paraId="081F7ED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（三）工作时间：一般清扫保洁时间为早上7: 00到晚上22:00,特殊要求的路段除外。实行每日“两扫一保”制度，即早上</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:00前完成</w:t>
      </w:r>
      <w:r>
        <w:rPr>
          <w:rFonts w:hint="eastAsia" w:ascii="宋体" w:hAnsi="宋体" w:eastAsia="宋体" w:cs="宋体"/>
          <w:color w:val="auto"/>
          <w:sz w:val="24"/>
          <w:szCs w:val="24"/>
          <w:highlight w:val="none"/>
          <w:lang w:eastAsia="zh-CN"/>
        </w:rPr>
        <w:t>一次</w:t>
      </w:r>
      <w:r>
        <w:rPr>
          <w:rFonts w:hint="eastAsia" w:ascii="宋体" w:hAnsi="宋体" w:eastAsia="宋体" w:cs="宋体"/>
          <w:color w:val="auto"/>
          <w:sz w:val="24"/>
          <w:szCs w:val="24"/>
          <w:highlight w:val="none"/>
        </w:rPr>
        <w:t>全面清理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街面垃圾、路牙垃圾、各家各户放置街边的垃圾统一由片区保洁员统一收集堆放，下午由片区保洁员再对街面进行标准保洁，将片区内路边摊垃圾、生活垃圾</w:t>
      </w:r>
      <w:r>
        <w:rPr>
          <w:rFonts w:hint="eastAsia" w:ascii="宋体" w:hAnsi="宋体" w:cs="宋体"/>
          <w:color w:val="auto"/>
          <w:sz w:val="24"/>
          <w:szCs w:val="24"/>
          <w:highlight w:val="none"/>
          <w:lang w:eastAsia="zh-CN"/>
        </w:rPr>
        <w:t>、</w:t>
      </w:r>
      <w:r>
        <w:rPr>
          <w:rFonts w:hint="eastAsia" w:ascii="宋体" w:hAnsi="宋体" w:cs="宋体"/>
          <w:b/>
          <w:bCs/>
          <w:color w:val="auto"/>
          <w:sz w:val="24"/>
          <w:szCs w:val="24"/>
          <w:highlight w:val="none"/>
          <w:lang w:val="en-US" w:eastAsia="zh-CN"/>
        </w:rPr>
        <w:t>拆车垃圾、农业废弃物</w:t>
      </w:r>
      <w:r>
        <w:rPr>
          <w:rFonts w:hint="eastAsia" w:ascii="宋体" w:hAnsi="宋体" w:eastAsia="宋体" w:cs="宋体"/>
          <w:color w:val="auto"/>
          <w:sz w:val="24"/>
          <w:szCs w:val="24"/>
          <w:highlight w:val="none"/>
        </w:rPr>
        <w:t>等</w:t>
      </w:r>
      <w:r>
        <w:rPr>
          <w:rFonts w:hint="eastAsia" w:ascii="宋体" w:hAnsi="宋体" w:eastAsia="宋体" w:cs="宋体"/>
          <w:color w:val="auto"/>
          <w:sz w:val="24"/>
          <w:szCs w:val="24"/>
          <w:highlight w:val="none"/>
        </w:rPr>
        <w:t>一并收集入桶箱；其他工作时段进行不间断卫生巡视、维护，保证街道卫生的全面整洁、街道卫生工作的有序进行</w:t>
      </w:r>
      <w:r>
        <w:rPr>
          <w:rFonts w:hint="eastAsia" w:ascii="宋体" w:hAnsi="宋体" w:eastAsia="宋体" w:cs="宋体"/>
          <w:color w:val="auto"/>
          <w:sz w:val="24"/>
          <w:szCs w:val="24"/>
          <w:highlight w:val="none"/>
          <w:lang w:eastAsia="zh-CN"/>
        </w:rPr>
        <w:t>。对各村庄</w:t>
      </w:r>
      <w:r>
        <w:rPr>
          <w:rFonts w:hint="eastAsia" w:ascii="宋体" w:hAnsi="宋体" w:eastAsia="宋体" w:cs="宋体"/>
          <w:color w:val="auto"/>
          <w:sz w:val="24"/>
          <w:szCs w:val="24"/>
          <w:highlight w:val="none"/>
        </w:rPr>
        <w:t>清扫保洁要实行每日“</w:t>
      </w: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扫一保”制度</w:t>
      </w:r>
      <w:r>
        <w:rPr>
          <w:rFonts w:hint="eastAsia" w:ascii="宋体" w:hAnsi="宋体" w:eastAsia="宋体" w:cs="宋体"/>
          <w:color w:val="auto"/>
          <w:sz w:val="24"/>
          <w:szCs w:val="24"/>
          <w:highlight w:val="none"/>
          <w:lang w:eastAsia="zh-CN"/>
        </w:rPr>
        <w:t>。</w:t>
      </w:r>
    </w:p>
    <w:p w14:paraId="2A606D0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（四）工作纪律：清扫保洁人要服从管理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认真操作文明清扫，做到不漏扫</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不丢段。要严格遵守工作时间和请假制度，不得串岗、脱岗、大堆聊天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干私活等，上岗时必须按要求穿戴好工作衣、帽。</w:t>
      </w:r>
    </w:p>
    <w:p w14:paraId="66ACF6B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垃圾清运制度</w:t>
      </w:r>
    </w:p>
    <w:p w14:paraId="235C11B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（一）按照街道垃圾一天两扫的清扫时段，由保洁人员、垃圾装卸人员将清理的垃圾倒入指定的垃圾中转站（堆放处）确保垃圾日产日清。</w:t>
      </w:r>
    </w:p>
    <w:p w14:paraId="0211117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w:t>
      </w:r>
      <w:r>
        <w:rPr>
          <w:rFonts w:hint="eastAsia" w:ascii="宋体" w:hAnsi="宋体" w:eastAsia="宋体" w:cs="宋体"/>
          <w:color w:val="auto"/>
          <w:sz w:val="24"/>
          <w:szCs w:val="24"/>
          <w:highlight w:val="none"/>
        </w:rPr>
        <w:t>严格按照规定倒入指定的垃圾中转站（堆放处），不随意倾倒，不二次污染</w:t>
      </w:r>
      <w:r>
        <w:rPr>
          <w:rFonts w:hint="eastAsia" w:ascii="宋体" w:hAnsi="宋体" w:eastAsia="宋体" w:cs="宋体"/>
          <w:color w:val="auto"/>
          <w:sz w:val="24"/>
          <w:szCs w:val="24"/>
          <w:highlight w:val="none"/>
          <w:lang w:eastAsia="zh-CN"/>
        </w:rPr>
        <w:t>。</w:t>
      </w:r>
    </w:p>
    <w:p w14:paraId="53B70EF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清运对象包括垃圾收容器或固定垃圾堆放点及其沿街店铺的垃圾桶，确保垃圾堆放点无可见杂物。</w:t>
      </w:r>
    </w:p>
    <w:p w14:paraId="30DB470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四、绿化修整制度</w:t>
      </w:r>
    </w:p>
    <w:p w14:paraId="2C2F9FAF">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根据植物生长特性和季节变化，制定合理的修剪计划。一般情况下，春季和秋季为绿化修剪的重点时期，每月至少进行</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次全面修剪；夏季和冬季根据植物生长情况适当调整修剪频次，但每月至少进行</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次日常巡查和必要的修剪维护。</w:t>
      </w:r>
    </w:p>
    <w:p w14:paraId="28D2989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（二）需配备专业的绿化修剪工具和设备，如修枝剪、高枝锯、绿篱机、割草机等，并确保设备性能良好，安全可靠。在使用过程中，应遵守相关操作规程，防止对植物和人员造成伤害。</w:t>
      </w:r>
    </w:p>
    <w:p w14:paraId="59664D7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（三）在每次修剪工作完成后，及时清理现场剪下的枝叶、草屑等垃圾，保持绿化区域及周边环境整洁。</w:t>
      </w:r>
    </w:p>
    <w:p w14:paraId="3DB65F7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五、考核方法与制度</w:t>
      </w:r>
    </w:p>
    <w:p w14:paraId="23C2634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考核方法分为定期督查和不定期抽查两种。</w:t>
      </w:r>
      <w:r>
        <w:rPr>
          <w:rFonts w:hint="eastAsia" w:ascii="宋体" w:hAnsi="宋体" w:eastAsia="宋体" w:cs="宋体"/>
          <w:color w:val="auto"/>
          <w:sz w:val="24"/>
          <w:szCs w:val="24"/>
          <w:highlight w:val="none"/>
          <w:lang w:eastAsia="zh-CN"/>
        </w:rPr>
        <w:t>各村</w:t>
      </w:r>
      <w:r>
        <w:rPr>
          <w:rFonts w:hint="eastAsia" w:ascii="宋体" w:hAnsi="宋体" w:eastAsia="宋体" w:cs="宋体"/>
          <w:color w:val="auto"/>
          <w:sz w:val="24"/>
          <w:szCs w:val="24"/>
          <w:highlight w:val="none"/>
        </w:rPr>
        <w:t>每日一检查，发现问题</w:t>
      </w:r>
      <w:r>
        <w:rPr>
          <w:rFonts w:hint="eastAsia" w:ascii="宋体" w:hAnsi="宋体" w:eastAsia="宋体" w:cs="宋体"/>
          <w:color w:val="auto"/>
          <w:sz w:val="24"/>
          <w:szCs w:val="24"/>
          <w:highlight w:val="none"/>
          <w:lang w:eastAsia="zh-CN"/>
        </w:rPr>
        <w:t>可凭照片、定位及情况说明</w:t>
      </w:r>
      <w:r>
        <w:rPr>
          <w:rFonts w:hint="eastAsia" w:ascii="宋体" w:hAnsi="宋体" w:eastAsia="宋体" w:cs="宋体"/>
          <w:color w:val="auto"/>
          <w:sz w:val="24"/>
          <w:szCs w:val="24"/>
          <w:highlight w:val="none"/>
        </w:rPr>
        <w:t>及时向镇督查组报告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镇督查组根据村督查情况进行</w:t>
      </w:r>
      <w:r>
        <w:rPr>
          <w:rFonts w:hint="eastAsia" w:ascii="宋体" w:hAnsi="宋体" w:eastAsia="宋体" w:cs="宋体"/>
          <w:color w:val="auto"/>
          <w:sz w:val="24"/>
          <w:szCs w:val="24"/>
          <w:highlight w:val="none"/>
          <w:lang w:eastAsia="zh-CN"/>
        </w:rPr>
        <w:t>核查后确认</w:t>
      </w:r>
      <w:r>
        <w:rPr>
          <w:rFonts w:hint="eastAsia" w:ascii="宋体" w:hAnsi="宋体" w:eastAsia="宋体" w:cs="宋体"/>
          <w:color w:val="auto"/>
          <w:sz w:val="24"/>
          <w:szCs w:val="24"/>
          <w:highlight w:val="none"/>
        </w:rPr>
        <w:t>；同时</w:t>
      </w:r>
      <w:r>
        <w:rPr>
          <w:rFonts w:hint="eastAsia" w:ascii="宋体" w:hAnsi="宋体" w:eastAsia="宋体" w:cs="宋体"/>
          <w:color w:val="auto"/>
          <w:sz w:val="24"/>
          <w:szCs w:val="24"/>
          <w:highlight w:val="none"/>
          <w:lang w:eastAsia="zh-CN"/>
        </w:rPr>
        <w:t>镇</w:t>
      </w:r>
      <w:r>
        <w:rPr>
          <w:rFonts w:hint="eastAsia" w:ascii="宋体" w:hAnsi="宋体" w:eastAsia="宋体" w:cs="宋体"/>
          <w:color w:val="auto"/>
          <w:sz w:val="24"/>
          <w:szCs w:val="24"/>
          <w:highlight w:val="none"/>
        </w:rPr>
        <w:t>督查组每</w:t>
      </w:r>
      <w:r>
        <w:rPr>
          <w:rFonts w:hint="eastAsia" w:ascii="宋体" w:hAnsi="宋体" w:eastAsia="宋体" w:cs="宋体"/>
          <w:color w:val="auto"/>
          <w:sz w:val="24"/>
          <w:szCs w:val="24"/>
          <w:highlight w:val="none"/>
          <w:lang w:eastAsia="zh-CN"/>
        </w:rPr>
        <w:t>周巡</w:t>
      </w:r>
      <w:r>
        <w:rPr>
          <w:rFonts w:hint="eastAsia" w:ascii="宋体" w:hAnsi="宋体" w:eastAsia="宋体" w:cs="宋体"/>
          <w:color w:val="auto"/>
          <w:sz w:val="24"/>
          <w:szCs w:val="24"/>
          <w:highlight w:val="none"/>
        </w:rPr>
        <w:t>查不少于</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次，每月汇总一次督查结果，制作一期督查通报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督查通报</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考核结果作为</w:t>
      </w:r>
      <w:r>
        <w:rPr>
          <w:rFonts w:hint="eastAsia" w:ascii="宋体" w:hAnsi="宋体" w:eastAsia="宋体" w:cs="宋体"/>
          <w:color w:val="auto"/>
          <w:sz w:val="24"/>
          <w:szCs w:val="24"/>
          <w:highlight w:val="none"/>
          <w:lang w:eastAsia="zh-CN"/>
        </w:rPr>
        <w:t>服务费用</w:t>
      </w:r>
      <w:r>
        <w:rPr>
          <w:rFonts w:hint="eastAsia" w:ascii="宋体" w:hAnsi="宋体" w:eastAsia="宋体" w:cs="宋体"/>
          <w:color w:val="auto"/>
          <w:sz w:val="24"/>
          <w:szCs w:val="24"/>
          <w:highlight w:val="none"/>
        </w:rPr>
        <w:t>发放依据。</w:t>
      </w:r>
    </w:p>
    <w:p w14:paraId="0432418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、主干道路及两侧、</w:t>
      </w:r>
      <w:r>
        <w:rPr>
          <w:rFonts w:hint="eastAsia" w:ascii="宋体" w:hAnsi="宋体" w:eastAsia="宋体" w:cs="宋体"/>
          <w:color w:val="auto"/>
          <w:sz w:val="24"/>
          <w:szCs w:val="24"/>
          <w:highlight w:val="none"/>
          <w:lang w:eastAsia="zh-CN"/>
        </w:rPr>
        <w:t>镇区、</w:t>
      </w:r>
      <w:r>
        <w:rPr>
          <w:rFonts w:hint="eastAsia" w:ascii="宋体" w:hAnsi="宋体" w:eastAsia="宋体" w:cs="宋体"/>
          <w:color w:val="auto"/>
          <w:sz w:val="24"/>
          <w:szCs w:val="24"/>
          <w:highlight w:val="none"/>
        </w:rPr>
        <w:t>村庄内有较多零星垃圾和漂浮物每发现一起扣</w:t>
      </w:r>
      <w:r>
        <w:rPr>
          <w:rFonts w:hint="eastAsia" w:ascii="宋体" w:hAnsi="宋体" w:eastAsia="宋体" w:cs="宋体"/>
          <w:color w:val="auto"/>
          <w:sz w:val="24"/>
          <w:szCs w:val="24"/>
          <w:highlight w:val="none"/>
          <w:lang w:val="en-US" w:eastAsia="zh-CN"/>
        </w:rPr>
        <w:t>50元</w:t>
      </w:r>
      <w:r>
        <w:rPr>
          <w:rFonts w:hint="eastAsia" w:ascii="宋体" w:hAnsi="宋体" w:eastAsia="宋体" w:cs="宋体"/>
          <w:color w:val="auto"/>
          <w:sz w:val="24"/>
          <w:szCs w:val="24"/>
          <w:highlight w:val="none"/>
        </w:rPr>
        <w:t>。</w:t>
      </w:r>
    </w:p>
    <w:p w14:paraId="39D3FC2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区域内池塘或水面（沟渠）、村庄内河道堤岸垃圾</w:t>
      </w:r>
      <w:r>
        <w:rPr>
          <w:rFonts w:hint="eastAsia" w:ascii="宋体" w:hAnsi="宋体" w:eastAsia="宋体" w:cs="宋体"/>
          <w:color w:val="auto"/>
          <w:sz w:val="24"/>
          <w:szCs w:val="24"/>
          <w:highlight w:val="none"/>
          <w:lang w:eastAsia="zh-CN"/>
        </w:rPr>
        <w:t>未</w:t>
      </w:r>
      <w:r>
        <w:rPr>
          <w:rFonts w:hint="eastAsia" w:ascii="宋体" w:hAnsi="宋体" w:eastAsia="宋体" w:cs="宋体"/>
          <w:color w:val="auto"/>
          <w:sz w:val="24"/>
          <w:szCs w:val="24"/>
          <w:highlight w:val="none"/>
        </w:rPr>
        <w:t>及时捡拾清理，</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有成片且大于1平方垃圾，</w:t>
      </w:r>
      <w:r>
        <w:rPr>
          <w:rFonts w:hint="eastAsia" w:ascii="宋体" w:hAnsi="宋体" w:eastAsia="宋体" w:cs="宋体"/>
          <w:color w:val="auto"/>
          <w:sz w:val="24"/>
          <w:szCs w:val="24"/>
          <w:highlight w:val="none"/>
          <w:lang w:eastAsia="zh-CN"/>
        </w:rPr>
        <w:t>每</w:t>
      </w:r>
      <w:r>
        <w:rPr>
          <w:rFonts w:hint="eastAsia" w:ascii="宋体" w:hAnsi="宋体" w:eastAsia="宋体" w:cs="宋体"/>
          <w:color w:val="auto"/>
          <w:sz w:val="24"/>
          <w:szCs w:val="24"/>
          <w:highlight w:val="none"/>
        </w:rPr>
        <w:t>发现一处扣</w:t>
      </w:r>
      <w:r>
        <w:rPr>
          <w:rFonts w:hint="eastAsia" w:ascii="宋体" w:hAnsi="宋体" w:eastAsia="宋体" w:cs="宋体"/>
          <w:color w:val="auto"/>
          <w:sz w:val="24"/>
          <w:szCs w:val="24"/>
          <w:highlight w:val="none"/>
          <w:lang w:val="en-US" w:eastAsia="zh-CN"/>
        </w:rPr>
        <w:t>30元</w:t>
      </w:r>
      <w:r>
        <w:rPr>
          <w:rFonts w:hint="eastAsia" w:ascii="宋体" w:hAnsi="宋体" w:eastAsia="宋体" w:cs="宋体"/>
          <w:color w:val="auto"/>
          <w:sz w:val="24"/>
          <w:szCs w:val="24"/>
          <w:highlight w:val="none"/>
        </w:rPr>
        <w:t>。</w:t>
      </w:r>
    </w:p>
    <w:p w14:paraId="1B41B2E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3、区域内的</w:t>
      </w:r>
      <w:r>
        <w:rPr>
          <w:rFonts w:hint="eastAsia" w:ascii="宋体" w:hAnsi="宋体" w:eastAsia="宋体" w:cs="宋体"/>
          <w:color w:val="auto"/>
          <w:sz w:val="24"/>
          <w:szCs w:val="24"/>
          <w:highlight w:val="none"/>
          <w:lang w:eastAsia="zh-CN"/>
        </w:rPr>
        <w:t>垃圾房、</w:t>
      </w:r>
      <w:r>
        <w:rPr>
          <w:rFonts w:hint="eastAsia" w:ascii="宋体" w:hAnsi="宋体" w:eastAsia="宋体" w:cs="宋体"/>
          <w:color w:val="auto"/>
          <w:sz w:val="24"/>
          <w:szCs w:val="24"/>
          <w:highlight w:val="none"/>
        </w:rPr>
        <w:t>垃圾池</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垃圾桶有溢出垃圾</w:t>
      </w:r>
      <w:r>
        <w:rPr>
          <w:rFonts w:hint="eastAsia" w:ascii="宋体" w:hAnsi="宋体" w:eastAsia="宋体" w:cs="宋体"/>
          <w:color w:val="auto"/>
          <w:sz w:val="24"/>
          <w:szCs w:val="24"/>
          <w:highlight w:val="none"/>
          <w:lang w:eastAsia="zh-CN"/>
        </w:rPr>
        <w:t>或散落垃圾</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每</w:t>
      </w:r>
      <w:r>
        <w:rPr>
          <w:rFonts w:hint="eastAsia" w:ascii="宋体" w:hAnsi="宋体" w:eastAsia="宋体" w:cs="宋体"/>
          <w:color w:val="auto"/>
          <w:sz w:val="24"/>
          <w:szCs w:val="24"/>
          <w:highlight w:val="none"/>
        </w:rPr>
        <w:t>发现一处扣</w:t>
      </w:r>
      <w:r>
        <w:rPr>
          <w:rFonts w:hint="eastAsia" w:ascii="宋体" w:hAnsi="宋体" w:eastAsia="宋体" w:cs="宋体"/>
          <w:color w:val="auto"/>
          <w:sz w:val="24"/>
          <w:szCs w:val="24"/>
          <w:highlight w:val="none"/>
          <w:lang w:val="en-US" w:eastAsia="zh-CN"/>
        </w:rPr>
        <w:t>50元</w:t>
      </w:r>
      <w:r>
        <w:rPr>
          <w:rFonts w:hint="eastAsia" w:ascii="宋体" w:hAnsi="宋体" w:eastAsia="宋体" w:cs="宋体"/>
          <w:color w:val="auto"/>
          <w:sz w:val="24"/>
          <w:szCs w:val="24"/>
          <w:highlight w:val="none"/>
        </w:rPr>
        <w:t>。</w:t>
      </w:r>
    </w:p>
    <w:p w14:paraId="65DFF11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4、区域内的道路或路肩有堆放物</w:t>
      </w:r>
      <w:r>
        <w:rPr>
          <w:rFonts w:hint="eastAsia" w:ascii="宋体" w:hAnsi="宋体" w:eastAsia="宋体" w:cs="宋体"/>
          <w:color w:val="auto"/>
          <w:sz w:val="24"/>
          <w:szCs w:val="24"/>
          <w:highlight w:val="none"/>
          <w:lang w:eastAsia="zh-CN"/>
        </w:rPr>
        <w:t>或者</w:t>
      </w:r>
      <w:r>
        <w:rPr>
          <w:rFonts w:hint="eastAsia" w:ascii="宋体" w:hAnsi="宋体" w:eastAsia="宋体" w:cs="宋体"/>
          <w:color w:val="auto"/>
          <w:sz w:val="24"/>
          <w:szCs w:val="24"/>
          <w:highlight w:val="none"/>
        </w:rPr>
        <w:t>明显不整洁的</w:t>
      </w:r>
      <w:r>
        <w:rPr>
          <w:rFonts w:hint="eastAsia" w:ascii="宋体" w:hAnsi="宋体" w:eastAsia="宋体" w:cs="宋体"/>
          <w:color w:val="auto"/>
          <w:sz w:val="24"/>
          <w:szCs w:val="24"/>
          <w:highlight w:val="none"/>
          <w:lang w:eastAsia="zh-CN"/>
        </w:rPr>
        <w:t>每</w:t>
      </w:r>
      <w:r>
        <w:rPr>
          <w:rFonts w:hint="eastAsia" w:ascii="宋体" w:hAnsi="宋体" w:eastAsia="宋体" w:cs="宋体"/>
          <w:color w:val="auto"/>
          <w:sz w:val="24"/>
          <w:szCs w:val="24"/>
          <w:highlight w:val="none"/>
        </w:rPr>
        <w:t>发现一处扣</w:t>
      </w:r>
      <w:r>
        <w:rPr>
          <w:rFonts w:hint="eastAsia" w:ascii="宋体" w:hAnsi="宋体" w:eastAsia="宋体" w:cs="宋体"/>
          <w:color w:val="auto"/>
          <w:sz w:val="24"/>
          <w:szCs w:val="24"/>
          <w:highlight w:val="none"/>
          <w:lang w:val="en-US" w:eastAsia="zh-CN"/>
        </w:rPr>
        <w:t>30元</w:t>
      </w:r>
      <w:r>
        <w:rPr>
          <w:rFonts w:hint="eastAsia" w:ascii="宋体" w:hAnsi="宋体" w:eastAsia="宋体" w:cs="宋体"/>
          <w:color w:val="auto"/>
          <w:sz w:val="24"/>
          <w:szCs w:val="24"/>
          <w:highlight w:val="none"/>
        </w:rPr>
        <w:t>。</w:t>
      </w:r>
    </w:p>
    <w:p w14:paraId="091E9FE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5、区域内有成堆垃圾未清理的</w:t>
      </w:r>
      <w:r>
        <w:rPr>
          <w:rFonts w:hint="eastAsia" w:ascii="宋体" w:hAnsi="宋体" w:eastAsia="宋体" w:cs="宋体"/>
          <w:color w:val="auto"/>
          <w:sz w:val="24"/>
          <w:szCs w:val="24"/>
          <w:highlight w:val="none"/>
          <w:lang w:eastAsia="zh-CN"/>
        </w:rPr>
        <w:t>每</w:t>
      </w:r>
      <w:r>
        <w:rPr>
          <w:rFonts w:hint="eastAsia" w:ascii="宋体" w:hAnsi="宋体" w:eastAsia="宋体" w:cs="宋体"/>
          <w:color w:val="auto"/>
          <w:sz w:val="24"/>
          <w:szCs w:val="24"/>
          <w:highlight w:val="none"/>
        </w:rPr>
        <w:t>发现一处扣</w:t>
      </w:r>
      <w:r>
        <w:rPr>
          <w:rFonts w:hint="eastAsia" w:ascii="宋体" w:hAnsi="宋体" w:eastAsia="宋体" w:cs="宋体"/>
          <w:color w:val="auto"/>
          <w:sz w:val="24"/>
          <w:szCs w:val="24"/>
          <w:highlight w:val="none"/>
          <w:lang w:val="en-US" w:eastAsia="zh-CN"/>
        </w:rPr>
        <w:t>50元</w:t>
      </w:r>
      <w:r>
        <w:rPr>
          <w:rFonts w:hint="eastAsia" w:ascii="宋体" w:hAnsi="宋体" w:eastAsia="宋体" w:cs="宋体"/>
          <w:color w:val="auto"/>
          <w:sz w:val="24"/>
          <w:szCs w:val="24"/>
          <w:highlight w:val="none"/>
        </w:rPr>
        <w:t>。</w:t>
      </w:r>
    </w:p>
    <w:p w14:paraId="39A16EDF">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6、区域内</w:t>
      </w:r>
      <w:r>
        <w:rPr>
          <w:rFonts w:hint="eastAsia" w:ascii="宋体" w:hAnsi="宋体" w:eastAsia="宋体" w:cs="宋体"/>
          <w:color w:val="auto"/>
          <w:sz w:val="24"/>
          <w:szCs w:val="24"/>
          <w:highlight w:val="none"/>
          <w:lang w:eastAsia="zh-CN"/>
        </w:rPr>
        <w:t>有焚烧垃圾行为的，每发现一起视情节扣</w:t>
      </w:r>
      <w:r>
        <w:rPr>
          <w:rFonts w:hint="eastAsia" w:ascii="宋体" w:hAnsi="宋体" w:eastAsia="宋体" w:cs="宋体"/>
          <w:color w:val="auto"/>
          <w:sz w:val="24"/>
          <w:szCs w:val="24"/>
          <w:highlight w:val="none"/>
          <w:lang w:val="en-US" w:eastAsia="zh-CN"/>
        </w:rPr>
        <w:t>50-200元</w:t>
      </w:r>
      <w:r>
        <w:rPr>
          <w:rFonts w:hint="eastAsia" w:ascii="宋体" w:hAnsi="宋体" w:eastAsia="宋体" w:cs="宋体"/>
          <w:color w:val="auto"/>
          <w:sz w:val="24"/>
          <w:szCs w:val="24"/>
          <w:highlight w:val="none"/>
        </w:rPr>
        <w:t>。</w:t>
      </w:r>
    </w:p>
    <w:p w14:paraId="72BF1A6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垃圾要运到指定垃圾中转站，</w:t>
      </w:r>
      <w:r>
        <w:rPr>
          <w:rFonts w:hint="eastAsia" w:ascii="宋体" w:hAnsi="宋体" w:eastAsia="宋体" w:cs="宋体"/>
          <w:color w:val="auto"/>
          <w:sz w:val="24"/>
          <w:szCs w:val="24"/>
          <w:highlight w:val="none"/>
          <w:lang w:eastAsia="zh-CN"/>
        </w:rPr>
        <w:t>每</w:t>
      </w:r>
      <w:r>
        <w:rPr>
          <w:rFonts w:hint="eastAsia" w:ascii="宋体" w:hAnsi="宋体" w:eastAsia="宋体" w:cs="宋体"/>
          <w:color w:val="auto"/>
          <w:sz w:val="24"/>
          <w:szCs w:val="24"/>
          <w:highlight w:val="none"/>
        </w:rPr>
        <w:t>发现一次没有运到指定地点</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扣</w:t>
      </w:r>
      <w:r>
        <w:rPr>
          <w:rFonts w:hint="eastAsia" w:ascii="宋体" w:hAnsi="宋体" w:eastAsia="宋体" w:cs="宋体"/>
          <w:color w:val="auto"/>
          <w:sz w:val="24"/>
          <w:szCs w:val="24"/>
          <w:highlight w:val="none"/>
          <w:lang w:val="en-US" w:eastAsia="zh-CN"/>
        </w:rPr>
        <w:t>50元</w:t>
      </w:r>
      <w:r>
        <w:rPr>
          <w:rFonts w:hint="eastAsia" w:ascii="宋体" w:hAnsi="宋体" w:eastAsia="宋体" w:cs="宋体"/>
          <w:color w:val="auto"/>
          <w:sz w:val="24"/>
          <w:szCs w:val="24"/>
          <w:highlight w:val="none"/>
        </w:rPr>
        <w:t>。</w:t>
      </w:r>
    </w:p>
    <w:p w14:paraId="18E8116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区域内</w:t>
      </w:r>
      <w:r>
        <w:rPr>
          <w:rFonts w:hint="eastAsia" w:ascii="宋体" w:hAnsi="宋体" w:eastAsia="宋体" w:cs="宋体"/>
          <w:color w:val="auto"/>
          <w:sz w:val="24"/>
          <w:szCs w:val="24"/>
          <w:highlight w:val="none"/>
        </w:rPr>
        <w:t>警示桩、警示牌、里程碑脏污</w:t>
      </w:r>
      <w:r>
        <w:rPr>
          <w:rFonts w:hint="eastAsia" w:ascii="宋体" w:hAnsi="宋体" w:eastAsia="宋体" w:cs="宋体"/>
          <w:color w:val="auto"/>
          <w:sz w:val="24"/>
          <w:szCs w:val="24"/>
          <w:highlight w:val="none"/>
          <w:lang w:eastAsia="zh-CN"/>
        </w:rPr>
        <w:t>的每</w:t>
      </w:r>
      <w:r>
        <w:rPr>
          <w:rFonts w:hint="eastAsia" w:ascii="宋体" w:hAnsi="宋体" w:eastAsia="宋体" w:cs="宋体"/>
          <w:color w:val="auto"/>
          <w:sz w:val="24"/>
          <w:szCs w:val="24"/>
          <w:highlight w:val="none"/>
        </w:rPr>
        <w:t>发现一处扣</w:t>
      </w:r>
      <w:r>
        <w:rPr>
          <w:rFonts w:hint="eastAsia" w:ascii="宋体" w:hAnsi="宋体" w:eastAsia="宋体" w:cs="宋体"/>
          <w:color w:val="auto"/>
          <w:sz w:val="24"/>
          <w:szCs w:val="24"/>
          <w:highlight w:val="none"/>
          <w:lang w:val="en-US" w:eastAsia="zh-CN"/>
        </w:rPr>
        <w:t>30元</w:t>
      </w:r>
      <w:r>
        <w:rPr>
          <w:rFonts w:hint="eastAsia" w:ascii="宋体" w:hAnsi="宋体" w:eastAsia="宋体" w:cs="宋体"/>
          <w:color w:val="auto"/>
          <w:sz w:val="24"/>
          <w:szCs w:val="24"/>
          <w:highlight w:val="none"/>
        </w:rPr>
        <w:t>。</w:t>
      </w:r>
    </w:p>
    <w:p w14:paraId="277CE9C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区域内有</w:t>
      </w:r>
      <w:r>
        <w:rPr>
          <w:rFonts w:hint="eastAsia" w:ascii="宋体" w:hAnsi="宋体" w:eastAsia="宋体" w:cs="宋体"/>
          <w:color w:val="auto"/>
          <w:sz w:val="24"/>
          <w:szCs w:val="24"/>
          <w:highlight w:val="none"/>
          <w:lang w:eastAsia="zh-CN"/>
        </w:rPr>
        <w:t>简易式、张贴式小广告、牛皮癣的每</w:t>
      </w:r>
      <w:r>
        <w:rPr>
          <w:rFonts w:hint="eastAsia" w:ascii="宋体" w:hAnsi="宋体" w:eastAsia="宋体" w:cs="宋体"/>
          <w:color w:val="auto"/>
          <w:sz w:val="24"/>
          <w:szCs w:val="24"/>
          <w:highlight w:val="none"/>
        </w:rPr>
        <w:t>发现一处扣</w:t>
      </w:r>
      <w:r>
        <w:rPr>
          <w:rFonts w:hint="eastAsia" w:ascii="宋体" w:hAnsi="宋体" w:eastAsia="宋体" w:cs="宋体"/>
          <w:color w:val="auto"/>
          <w:sz w:val="24"/>
          <w:szCs w:val="24"/>
          <w:highlight w:val="none"/>
          <w:lang w:val="en-US" w:eastAsia="zh-CN"/>
        </w:rPr>
        <w:t>10元，发现较大的、固定式的小广告及时反馈</w:t>
      </w:r>
      <w:r>
        <w:rPr>
          <w:rFonts w:hint="eastAsia" w:ascii="宋体" w:hAnsi="宋体" w:eastAsia="宋体" w:cs="宋体"/>
          <w:color w:val="auto"/>
          <w:sz w:val="24"/>
          <w:szCs w:val="24"/>
          <w:highlight w:val="none"/>
        </w:rPr>
        <w:t>。</w:t>
      </w:r>
    </w:p>
    <w:p w14:paraId="2EB4658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10、保洁人员未按时完成当日清扫、转运任务的，每次扣除该保洁人员本月工资总额的10%。</w:t>
      </w:r>
    </w:p>
    <w:p w14:paraId="50CBD4F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11、保洁人员未按规定穿工作服或未</w:t>
      </w:r>
      <w:r>
        <w:rPr>
          <w:rFonts w:hint="eastAsia" w:ascii="宋体" w:hAnsi="宋体" w:cs="宋体"/>
          <w:color w:val="auto"/>
          <w:sz w:val="24"/>
          <w:szCs w:val="24"/>
          <w:highlight w:val="none"/>
          <w:lang w:val="en-US" w:eastAsia="zh-CN"/>
        </w:rPr>
        <w:t>佩戴</w:t>
      </w:r>
      <w:r>
        <w:rPr>
          <w:rFonts w:hint="eastAsia" w:ascii="宋体" w:hAnsi="宋体" w:eastAsia="宋体" w:cs="宋体"/>
          <w:color w:val="auto"/>
          <w:sz w:val="24"/>
          <w:szCs w:val="24"/>
          <w:highlight w:val="none"/>
          <w:lang w:val="en-US" w:eastAsia="zh-CN"/>
        </w:rPr>
        <w:t>安全标志的</w:t>
      </w:r>
      <w:r>
        <w:rPr>
          <w:rFonts w:hint="eastAsia" w:ascii="宋体" w:hAnsi="宋体" w:eastAsia="宋体" w:cs="宋体"/>
          <w:color w:val="auto"/>
          <w:sz w:val="24"/>
          <w:szCs w:val="24"/>
          <w:highlight w:val="none"/>
          <w:lang w:eastAsia="zh-CN"/>
        </w:rPr>
        <w:t>每</w:t>
      </w:r>
      <w:r>
        <w:rPr>
          <w:rFonts w:hint="eastAsia" w:ascii="宋体" w:hAnsi="宋体" w:eastAsia="宋体" w:cs="宋体"/>
          <w:color w:val="auto"/>
          <w:sz w:val="24"/>
          <w:szCs w:val="24"/>
          <w:highlight w:val="none"/>
        </w:rPr>
        <w:t>发现一处扣</w:t>
      </w:r>
      <w:r>
        <w:rPr>
          <w:rFonts w:hint="eastAsia" w:ascii="宋体" w:hAnsi="宋体" w:eastAsia="宋体" w:cs="宋体"/>
          <w:color w:val="auto"/>
          <w:sz w:val="24"/>
          <w:szCs w:val="24"/>
          <w:highlight w:val="none"/>
          <w:lang w:val="en-US" w:eastAsia="zh-CN"/>
        </w:rPr>
        <w:t>30元</w:t>
      </w:r>
      <w:r>
        <w:rPr>
          <w:rFonts w:hint="eastAsia" w:ascii="宋体" w:hAnsi="宋体" w:eastAsia="宋体" w:cs="宋体"/>
          <w:color w:val="auto"/>
          <w:sz w:val="24"/>
          <w:szCs w:val="24"/>
          <w:highlight w:val="none"/>
        </w:rPr>
        <w:t>。</w:t>
      </w:r>
    </w:p>
    <w:p w14:paraId="28C1ED5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12、保洁员不得焚烧垃圾，并对自己责任辖区内的垃圾桶和垃圾点位负有看管责任，防止他人焚烧。</w:t>
      </w:r>
    </w:p>
    <w:p w14:paraId="50B5E5A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如遇重大活动和各项迎检活动时，</w:t>
      </w:r>
      <w:r>
        <w:rPr>
          <w:rFonts w:hint="eastAsia" w:ascii="宋体" w:hAnsi="宋体" w:eastAsia="宋体" w:cs="宋体"/>
          <w:color w:val="auto"/>
          <w:sz w:val="24"/>
          <w:szCs w:val="24"/>
          <w:highlight w:val="none"/>
          <w:lang w:eastAsia="zh-CN"/>
        </w:rPr>
        <w:t>市政管理公司</w:t>
      </w:r>
      <w:r>
        <w:rPr>
          <w:rFonts w:hint="eastAsia" w:ascii="宋体" w:hAnsi="宋体" w:eastAsia="宋体" w:cs="宋体"/>
          <w:color w:val="auto"/>
          <w:sz w:val="24"/>
          <w:szCs w:val="24"/>
          <w:highlight w:val="none"/>
        </w:rPr>
        <w:t>要按时保质完成</w:t>
      </w:r>
      <w:r>
        <w:rPr>
          <w:rFonts w:hint="eastAsia" w:ascii="宋体" w:hAnsi="宋体" w:eastAsia="宋体" w:cs="宋体"/>
          <w:color w:val="auto"/>
          <w:sz w:val="24"/>
          <w:szCs w:val="24"/>
          <w:highlight w:val="none"/>
          <w:lang w:eastAsia="zh-CN"/>
        </w:rPr>
        <w:t>党委政府</w:t>
      </w:r>
      <w:r>
        <w:rPr>
          <w:rFonts w:hint="eastAsia" w:ascii="宋体" w:hAnsi="宋体" w:eastAsia="宋体" w:cs="宋体"/>
          <w:color w:val="auto"/>
          <w:sz w:val="24"/>
          <w:szCs w:val="24"/>
          <w:highlight w:val="none"/>
        </w:rPr>
        <w:t>安排的加班任务等，如不服从安排</w:t>
      </w:r>
      <w:r>
        <w:rPr>
          <w:rFonts w:hint="eastAsia" w:ascii="宋体" w:hAnsi="宋体" w:eastAsia="宋体" w:cs="宋体"/>
          <w:color w:val="auto"/>
          <w:sz w:val="24"/>
          <w:szCs w:val="24"/>
          <w:highlight w:val="none"/>
          <w:lang w:eastAsia="zh-CN"/>
        </w:rPr>
        <w:t>酌情予以处罚</w:t>
      </w:r>
      <w:r>
        <w:rPr>
          <w:rFonts w:hint="eastAsia" w:ascii="宋体" w:hAnsi="宋体" w:eastAsia="宋体" w:cs="宋体"/>
          <w:color w:val="auto"/>
          <w:sz w:val="24"/>
          <w:szCs w:val="24"/>
          <w:highlight w:val="none"/>
        </w:rPr>
        <w:t>。情节严重的，</w:t>
      </w:r>
      <w:r>
        <w:rPr>
          <w:rFonts w:hint="eastAsia" w:ascii="宋体" w:hAnsi="宋体" w:eastAsia="宋体" w:cs="宋体"/>
          <w:color w:val="auto"/>
          <w:sz w:val="24"/>
          <w:szCs w:val="24"/>
          <w:highlight w:val="none"/>
          <w:lang w:eastAsia="zh-CN"/>
        </w:rPr>
        <w:t>党委政府</w:t>
      </w:r>
      <w:r>
        <w:rPr>
          <w:rFonts w:hint="eastAsia" w:ascii="宋体" w:hAnsi="宋体" w:eastAsia="宋体" w:cs="宋体"/>
          <w:color w:val="auto"/>
          <w:sz w:val="24"/>
          <w:szCs w:val="24"/>
          <w:highlight w:val="none"/>
        </w:rPr>
        <w:t>有权单方面解除合同</w:t>
      </w:r>
      <w:r>
        <w:rPr>
          <w:rFonts w:hint="eastAsia" w:ascii="宋体" w:hAnsi="宋体" w:eastAsia="宋体" w:cs="宋体"/>
          <w:color w:val="auto"/>
          <w:sz w:val="24"/>
          <w:szCs w:val="24"/>
          <w:highlight w:val="none"/>
          <w:lang w:eastAsia="zh-CN"/>
        </w:rPr>
        <w:t>且不予以任何赔偿</w:t>
      </w:r>
      <w:r>
        <w:rPr>
          <w:rFonts w:hint="eastAsia" w:ascii="宋体" w:hAnsi="宋体" w:eastAsia="宋体" w:cs="宋体"/>
          <w:color w:val="auto"/>
          <w:sz w:val="24"/>
          <w:szCs w:val="24"/>
          <w:highlight w:val="none"/>
        </w:rPr>
        <w:t>。</w:t>
      </w:r>
    </w:p>
    <w:p w14:paraId="58C4A78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14、以上问题发现后如不限期整改到位，加倍罚扣。</w:t>
      </w:r>
    </w:p>
    <w:p w14:paraId="0FA6D3C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15、投诉经查实的每次扣50元,因工作失误受到上级通报批评或被新闻媒体曝光的每次扣100-2000元。</w:t>
      </w:r>
    </w:p>
    <w:p w14:paraId="6A5CAA7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16、县级车辆调配不能满足日常清理时，未按照要求及时自送垃圾至焚烧厂的，每天扣2000元。</w:t>
      </w:r>
    </w:p>
    <w:p w14:paraId="1153B34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17、以上情况，可视情节减轻处罚或加倍处罚。</w:t>
      </w:r>
    </w:p>
    <w:p w14:paraId="307D51F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w:t>
      </w:r>
      <w:r>
        <w:rPr>
          <w:rFonts w:ascii="宋体" w:hAnsi="宋体" w:eastAsia="宋体" w:cs="宋体"/>
          <w:color w:val="auto"/>
          <w:sz w:val="24"/>
          <w:szCs w:val="24"/>
          <w:highlight w:val="none"/>
        </w:rPr>
        <w:t>人员配备未达到最低人数标准，每少 1 人每月扣 500 元，连续 3 个月不达标甲方可单方解除合同</w:t>
      </w:r>
      <w:r>
        <w:rPr>
          <w:rFonts w:hint="eastAsia" w:ascii="宋体" w:hAnsi="宋体" w:eastAsia="宋体" w:cs="宋体"/>
          <w:color w:val="auto"/>
          <w:sz w:val="24"/>
          <w:szCs w:val="24"/>
          <w:highlight w:val="none"/>
          <w:lang w:val="en-US" w:eastAsia="zh-CN"/>
        </w:rPr>
        <w:t>且不做任何赔偿</w:t>
      </w:r>
      <w:r>
        <w:rPr>
          <w:rFonts w:ascii="宋体" w:hAnsi="宋体" w:eastAsia="宋体" w:cs="宋体"/>
          <w:color w:val="auto"/>
          <w:sz w:val="24"/>
          <w:szCs w:val="24"/>
          <w:highlight w:val="none"/>
        </w:rPr>
        <w:t>。</w:t>
      </w:r>
    </w:p>
    <w:p w14:paraId="45F1636A">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19、</w:t>
      </w:r>
      <w:r>
        <w:rPr>
          <w:rFonts w:hint="eastAsia" w:ascii="宋体" w:hAnsi="宋体" w:eastAsia="宋体" w:cs="宋体"/>
          <w:color w:val="auto"/>
          <w:sz w:val="24"/>
          <w:szCs w:val="24"/>
          <w:highlight w:val="none"/>
          <w:lang w:val="en-US" w:eastAsia="zh-CN"/>
        </w:rPr>
        <w:t>未尽事宜，由桃林镇党委政府补充约定。</w:t>
      </w:r>
    </w:p>
    <w:p w14:paraId="4F8EF2F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监督管理</w:t>
      </w:r>
    </w:p>
    <w:p w14:paraId="6BAD25B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市政管理公司</w:t>
      </w:r>
      <w:r>
        <w:rPr>
          <w:rFonts w:hint="eastAsia" w:ascii="宋体" w:hAnsi="宋体" w:eastAsia="宋体" w:cs="宋体"/>
          <w:color w:val="auto"/>
          <w:sz w:val="24"/>
          <w:szCs w:val="24"/>
          <w:highlight w:val="none"/>
        </w:rPr>
        <w:t>履行监督管理职责，对城镇环境卫生要进行不定期的巡查、检查，督促是否按照规定要求及时清扫保洁、收集清运，并做好巡查、检查记录。</w:t>
      </w:r>
    </w:p>
    <w:p w14:paraId="7EEBC07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巡查、检查结果</w:t>
      </w:r>
      <w:r>
        <w:rPr>
          <w:rFonts w:hint="eastAsia" w:ascii="宋体" w:hAnsi="宋体" w:eastAsia="宋体" w:cs="宋体"/>
          <w:color w:val="auto"/>
          <w:sz w:val="24"/>
          <w:szCs w:val="24"/>
          <w:highlight w:val="none"/>
          <w:lang w:eastAsia="zh-CN"/>
        </w:rPr>
        <w:t>以及督查通报可</w:t>
      </w:r>
      <w:r>
        <w:rPr>
          <w:rFonts w:hint="eastAsia" w:ascii="宋体" w:hAnsi="宋体" w:eastAsia="宋体" w:cs="宋体"/>
          <w:color w:val="auto"/>
          <w:sz w:val="24"/>
          <w:szCs w:val="24"/>
          <w:highlight w:val="none"/>
        </w:rPr>
        <w:t>作为</w:t>
      </w:r>
      <w:r>
        <w:rPr>
          <w:rFonts w:hint="eastAsia" w:ascii="宋体" w:hAnsi="宋体" w:eastAsia="宋体" w:cs="宋体"/>
          <w:color w:val="auto"/>
          <w:sz w:val="24"/>
          <w:szCs w:val="24"/>
          <w:highlight w:val="none"/>
          <w:lang w:eastAsia="zh-CN"/>
        </w:rPr>
        <w:t>市政管理公司对保洁和绿化工人</w:t>
      </w:r>
      <w:r>
        <w:rPr>
          <w:rFonts w:hint="eastAsia" w:ascii="宋体" w:hAnsi="宋体" w:eastAsia="宋体" w:cs="宋体"/>
          <w:color w:val="auto"/>
          <w:sz w:val="24"/>
          <w:szCs w:val="24"/>
          <w:highlight w:val="none"/>
        </w:rPr>
        <w:t>考核奖惩</w:t>
      </w:r>
      <w:r>
        <w:rPr>
          <w:rFonts w:hint="eastAsia" w:ascii="宋体" w:hAnsi="宋体" w:eastAsia="宋体" w:cs="宋体"/>
          <w:color w:val="auto"/>
          <w:sz w:val="24"/>
          <w:szCs w:val="24"/>
          <w:highlight w:val="none"/>
          <w:lang w:eastAsia="zh-CN"/>
        </w:rPr>
        <w:t>的重要依据</w:t>
      </w:r>
      <w:r>
        <w:rPr>
          <w:rFonts w:hint="eastAsia" w:ascii="宋体" w:hAnsi="宋体" w:eastAsia="宋体" w:cs="宋体"/>
          <w:color w:val="auto"/>
          <w:sz w:val="24"/>
          <w:szCs w:val="24"/>
          <w:highlight w:val="none"/>
        </w:rPr>
        <w:t>。</w:t>
      </w:r>
    </w:p>
    <w:p w14:paraId="465BDFE4">
      <w:pPr>
        <w:pageBreakBefore w:val="0"/>
        <w:widowControl/>
        <w:kinsoku/>
        <w:wordWrap/>
        <w:overflowPunct/>
        <w:topLinePunct w:val="0"/>
        <w:autoSpaceDE/>
        <w:autoSpaceDN/>
        <w:bidi w:val="0"/>
        <w:adjustRightInd/>
        <w:snapToGrid w:val="0"/>
        <w:spacing w:line="360" w:lineRule="auto"/>
        <w:jc w:val="left"/>
        <w:textAlignment w:val="auto"/>
        <w:rPr>
          <w:color w:val="auto"/>
          <w:sz w:val="24"/>
          <w:szCs w:val="24"/>
          <w:highlight w:val="none"/>
        </w:rPr>
      </w:pPr>
      <w:r>
        <w:rPr>
          <w:color w:val="auto"/>
          <w:sz w:val="24"/>
          <w:szCs w:val="24"/>
          <w:highlight w:val="none"/>
        </w:rPr>
        <w:br w:type="page" w:clear="all"/>
      </w:r>
    </w:p>
    <w:p w14:paraId="28027EA5">
      <w:pPr>
        <w:pStyle w:val="186"/>
        <w:pageBreakBefore w:val="0"/>
        <w:kinsoku/>
        <w:wordWrap/>
        <w:overflowPunct/>
        <w:topLinePunct w:val="0"/>
        <w:autoSpaceDE/>
        <w:autoSpaceDN/>
        <w:bidi w:val="0"/>
        <w:adjustRightInd/>
        <w:snapToGrid w:val="0"/>
        <w:spacing w:before="156" w:after="156" w:line="360" w:lineRule="auto"/>
        <w:jc w:val="center"/>
        <w:textAlignment w:val="auto"/>
        <w:rPr>
          <w:rFonts w:ascii="黑体" w:hAnsi="黑体" w:eastAsia="黑体"/>
          <w:b w:val="0"/>
          <w:color w:val="auto"/>
          <w:highlight w:val="none"/>
        </w:rPr>
      </w:pPr>
      <w:bookmarkStart w:id="3" w:name="_Toc155796359"/>
      <w:r>
        <w:rPr>
          <w:rFonts w:hint="eastAsia" w:ascii="黑体" w:hAnsi="黑体" w:eastAsia="黑体"/>
          <w:b w:val="0"/>
          <w:color w:val="auto"/>
          <w:highlight w:val="none"/>
        </w:rPr>
        <w:t>第四章  采购需求</w:t>
      </w:r>
      <w:bookmarkEnd w:id="3"/>
    </w:p>
    <w:p w14:paraId="0B30BF05">
      <w:pPr>
        <w:pageBreakBefore w:val="0"/>
        <w:kinsoku/>
        <w:wordWrap/>
        <w:overflowPunct/>
        <w:topLinePunct w:val="0"/>
        <w:autoSpaceDE/>
        <w:autoSpaceDN/>
        <w:bidi w:val="0"/>
        <w:adjustRightInd/>
        <w:snapToGrid w:val="0"/>
        <w:spacing w:line="360" w:lineRule="auto"/>
        <w:ind w:firstLine="482"/>
        <w:jc w:val="left"/>
        <w:textAlignment w:val="auto"/>
        <w:rPr>
          <w:rFonts w:hint="eastAsia" w:ascii="宋体" w:hAnsi="宋体" w:eastAsia="宋体" w:cs="宋体"/>
          <w:b/>
          <w:color w:val="auto"/>
          <w:sz w:val="24"/>
          <w:szCs w:val="24"/>
          <w:highlight w:val="none"/>
        </w:rPr>
      </w:pPr>
      <w:bookmarkStart w:id="4" w:name="_Toc155796360"/>
      <w:r>
        <w:rPr>
          <w:rFonts w:hint="eastAsia" w:ascii="宋体" w:hAnsi="宋体" w:eastAsia="宋体" w:cs="宋体"/>
          <w:b/>
          <w:color w:val="auto"/>
          <w:sz w:val="24"/>
          <w:szCs w:val="24"/>
          <w:highlight w:val="none"/>
        </w:rPr>
        <w:t>说明：本项目属性为服务，采购标的对应的中小企业划分标准所属行业为：</w:t>
      </w:r>
      <w:r>
        <w:rPr>
          <w:rFonts w:hint="eastAsia" w:ascii="宋体" w:hAnsi="宋体" w:eastAsia="宋体" w:cs="宋体"/>
          <w:b/>
          <w:bCs/>
          <w:color w:val="auto"/>
          <w:sz w:val="24"/>
          <w:szCs w:val="24"/>
          <w:highlight w:val="none"/>
          <w:u w:val="single"/>
        </w:rPr>
        <w:t>其他未列明行业</w:t>
      </w:r>
      <w:r>
        <w:rPr>
          <w:rFonts w:hint="eastAsia" w:ascii="宋体" w:hAnsi="宋体" w:eastAsia="宋体" w:cs="宋体"/>
          <w:b/>
          <w:color w:val="auto"/>
          <w:sz w:val="24"/>
          <w:szCs w:val="24"/>
          <w:highlight w:val="none"/>
        </w:rPr>
        <w:t>。</w:t>
      </w:r>
    </w:p>
    <w:p w14:paraId="1758A54C">
      <w:pPr>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1.根据《政府采购需求管理办法》等有关规定，采购人确定采购需求。</w:t>
      </w:r>
    </w:p>
    <w:p w14:paraId="56C648DD">
      <w:pPr>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2.本招标文件中斜体且有下划线部分为实质性要求和条件，由采购人根据实际情况设置，投标人必须逐条明确作出满足实质性要求和条件的响应，否则将按无效投标处理。</w:t>
      </w:r>
    </w:p>
    <w:p w14:paraId="234B3B8D">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rPr>
      </w:pPr>
    </w:p>
    <w:p w14:paraId="45D8B3C7">
      <w:pPr>
        <w:pageBreakBefore w:val="0"/>
        <w:kinsoku/>
        <w:wordWrap/>
        <w:overflowPunct/>
        <w:topLinePunct w:val="0"/>
        <w:autoSpaceDE/>
        <w:autoSpaceDN/>
        <w:bidi w:val="0"/>
        <w:adjustRightInd/>
        <w:snapToGrid w:val="0"/>
        <w:spacing w:line="360" w:lineRule="auto"/>
        <w:ind w:firstLine="516" w:firstLineChars="214"/>
        <w:jc w:val="lef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一、项目背景</w:t>
      </w:r>
      <w:r>
        <w:rPr>
          <w:rFonts w:hint="eastAsia" w:ascii="宋体" w:hAnsi="宋体" w:eastAsia="宋体" w:cs="宋体"/>
          <w:b/>
          <w:color w:val="auto"/>
          <w:sz w:val="24"/>
          <w:szCs w:val="24"/>
          <w:highlight w:val="none"/>
          <w:lang w:eastAsia="zh-CN"/>
        </w:rPr>
        <w:t>及服务内容</w:t>
      </w:r>
    </w:p>
    <w:p w14:paraId="1290C699">
      <w:pPr>
        <w:pageBreakBefore w:val="0"/>
        <w:widowControl/>
        <w:kinsoku/>
        <w:wordWrap/>
        <w:overflowPunct/>
        <w:topLinePunct w:val="0"/>
        <w:autoSpaceDE/>
        <w:autoSpaceDN/>
        <w:bidi w:val="0"/>
        <w:adjustRightInd/>
        <w:snapToGrid w:val="0"/>
        <w:spacing w:line="360" w:lineRule="auto"/>
        <w:ind w:firstLine="480"/>
        <w:jc w:val="lef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eastAsia="zh-CN"/>
        </w:rPr>
        <w:t>2026年东海县桃林镇市政管理服务项目</w:t>
      </w:r>
      <w:r>
        <w:rPr>
          <w:rFonts w:hint="eastAsia" w:ascii="宋体" w:hAnsi="宋体" w:eastAsia="宋体" w:cs="宋体"/>
          <w:color w:val="auto"/>
          <w:sz w:val="24"/>
          <w:szCs w:val="24"/>
          <w:highlight w:val="none"/>
          <w:shd w:val="clear" w:color="auto" w:fill="FFFFFF"/>
        </w:rPr>
        <w:t>，负责</w:t>
      </w:r>
      <w:r>
        <w:rPr>
          <w:rFonts w:hint="eastAsia" w:ascii="宋体" w:hAnsi="宋体" w:eastAsia="宋体" w:cs="宋体"/>
          <w:color w:val="auto"/>
          <w:sz w:val="24"/>
          <w:szCs w:val="24"/>
          <w:highlight w:val="none"/>
          <w:shd w:val="clear" w:color="auto" w:fill="FFFFFF"/>
          <w:lang w:eastAsia="zh-CN"/>
        </w:rPr>
        <w:t>桃林镇全域范围内所有地段的清扫保洁、全域范围内所有垃圾收集运输、垃圾收容器保洁与更换，日常垃圾压缩、垃圾中转站及设备日常管理与维护，镇区内公厕日常清洗保洁，各企事业单位、各企业垃圾收集运输、垃圾收容器保洁与更换，镇区范围内所有绿化植物的修剪等业务，并按</w:t>
      </w:r>
      <w:r>
        <w:rPr>
          <w:rFonts w:hint="eastAsia" w:ascii="宋体" w:hAnsi="宋体" w:cs="宋体"/>
          <w:color w:val="auto"/>
          <w:sz w:val="24"/>
          <w:szCs w:val="24"/>
          <w:highlight w:val="none"/>
          <w:shd w:val="clear" w:color="auto" w:fill="FFFFFF"/>
          <w:lang w:eastAsia="zh-CN"/>
        </w:rPr>
        <w:t>采购人</w:t>
      </w:r>
      <w:r>
        <w:rPr>
          <w:rFonts w:hint="eastAsia" w:ascii="宋体" w:hAnsi="宋体" w:eastAsia="宋体" w:cs="宋体"/>
          <w:color w:val="auto"/>
          <w:sz w:val="24"/>
          <w:szCs w:val="24"/>
          <w:highlight w:val="none"/>
          <w:shd w:val="clear" w:color="auto" w:fill="FFFFFF"/>
          <w:lang w:eastAsia="zh-CN"/>
        </w:rPr>
        <w:t>的管理要求和标准组织日常工作。</w:t>
      </w:r>
      <w:r>
        <w:rPr>
          <w:rFonts w:ascii="宋体" w:hAnsi="宋体" w:eastAsia="宋体" w:cs="宋体"/>
          <w:color w:val="auto"/>
          <w:sz w:val="24"/>
          <w:szCs w:val="24"/>
          <w:highlight w:val="none"/>
        </w:rPr>
        <w:t>垃圾收容器损耗</w:t>
      </w:r>
      <w:r>
        <w:rPr>
          <w:rFonts w:hint="eastAsia" w:ascii="宋体" w:hAnsi="宋体" w:cs="宋体"/>
          <w:color w:val="auto"/>
          <w:sz w:val="24"/>
          <w:szCs w:val="24"/>
          <w:highlight w:val="none"/>
          <w:lang w:eastAsia="zh-CN"/>
        </w:rPr>
        <w:t>（</w:t>
      </w:r>
      <w:r>
        <w:rPr>
          <w:rFonts w:ascii="宋体" w:hAnsi="宋体" w:eastAsia="宋体" w:cs="宋体"/>
          <w:sz w:val="24"/>
          <w:szCs w:val="24"/>
          <w:highlight w:val="none"/>
        </w:rPr>
        <w:t>自然破损、人为损坏、老化</w:t>
      </w:r>
      <w:r>
        <w:rPr>
          <w:rFonts w:hint="eastAsia" w:ascii="宋体" w:hAnsi="宋体" w:cs="宋体"/>
          <w:color w:val="auto"/>
          <w:sz w:val="24"/>
          <w:szCs w:val="24"/>
          <w:highlight w:val="none"/>
          <w:lang w:eastAsia="zh-CN"/>
        </w:rPr>
        <w:t>）</w:t>
      </w:r>
      <w:r>
        <w:rPr>
          <w:rFonts w:ascii="宋体" w:hAnsi="宋体" w:eastAsia="宋体" w:cs="宋体"/>
          <w:color w:val="auto"/>
          <w:sz w:val="24"/>
          <w:szCs w:val="24"/>
          <w:highlight w:val="none"/>
        </w:rPr>
        <w:t>由</w:t>
      </w:r>
      <w:r>
        <w:rPr>
          <w:rFonts w:hint="eastAsia" w:ascii="宋体" w:hAnsi="宋体" w:cs="宋体"/>
          <w:color w:val="auto"/>
          <w:sz w:val="24"/>
          <w:szCs w:val="24"/>
          <w:highlight w:val="none"/>
          <w:lang w:eastAsia="zh-CN"/>
        </w:rPr>
        <w:t>中标人</w:t>
      </w:r>
      <w:r>
        <w:rPr>
          <w:rFonts w:ascii="宋体" w:hAnsi="宋体" w:eastAsia="宋体" w:cs="宋体"/>
          <w:sz w:val="24"/>
          <w:szCs w:val="24"/>
          <w:highlight w:val="none"/>
        </w:rPr>
        <w:t>无偿提供全新同规格产品</w:t>
      </w:r>
      <w:r>
        <w:rPr>
          <w:rFonts w:ascii="宋体" w:hAnsi="宋体" w:eastAsia="宋体" w:cs="宋体"/>
          <w:color w:val="auto"/>
          <w:sz w:val="24"/>
          <w:szCs w:val="24"/>
          <w:highlight w:val="none"/>
        </w:rPr>
        <w:t>更换</w:t>
      </w:r>
      <w:r>
        <w:rPr>
          <w:rFonts w:ascii="宋体" w:hAnsi="宋体" w:eastAsia="宋体" w:cs="宋体"/>
          <w:color w:val="auto"/>
          <w:sz w:val="24"/>
          <w:szCs w:val="24"/>
          <w:highlight w:val="none"/>
        </w:rPr>
        <w:t>，费用包含在合同总价中，破损容器须在 24 小时内完成更换。</w:t>
      </w:r>
    </w:p>
    <w:p w14:paraId="565E8785">
      <w:pPr>
        <w:pStyle w:val="2"/>
        <w:ind w:firstLine="482" w:firstLineChars="200"/>
        <w:rPr>
          <w:rFonts w:hint="default" w:eastAsia="宋体"/>
          <w:b/>
          <w:bCs/>
          <w:highlight w:val="none"/>
          <w:lang w:val="en-US" w:eastAsia="zh-CN"/>
        </w:rPr>
      </w:pPr>
      <w:r>
        <w:rPr>
          <w:rFonts w:hint="eastAsia" w:ascii="宋体" w:hAnsi="宋体" w:cs="宋体"/>
          <w:b/>
          <w:bCs/>
          <w:color w:val="auto"/>
          <w:sz w:val="24"/>
          <w:szCs w:val="24"/>
          <w:highlight w:val="none"/>
          <w:lang w:val="en-US" w:eastAsia="zh-CN"/>
        </w:rPr>
        <w:t>注：所有垃圾包括生活垃圾、拆车垃圾、农业废弃物等。</w:t>
      </w:r>
    </w:p>
    <w:p w14:paraId="0DF12037">
      <w:pPr>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i/>
          <w:color w:val="auto"/>
          <w:sz w:val="24"/>
          <w:szCs w:val="24"/>
          <w:highlight w:val="none"/>
          <w:u w:val="single"/>
          <w:shd w:val="clear" w:color="auto" w:fill="FFFFFF"/>
        </w:rPr>
      </w:pPr>
      <w:r>
        <w:rPr>
          <w:rFonts w:hint="eastAsia" w:ascii="宋体" w:hAnsi="宋体" w:eastAsia="宋体" w:cs="宋体"/>
          <w:b/>
          <w:bCs/>
          <w:i/>
          <w:color w:val="auto"/>
          <w:sz w:val="24"/>
          <w:szCs w:val="24"/>
          <w:highlight w:val="none"/>
          <w:u w:val="single"/>
          <w:shd w:val="clear" w:color="auto" w:fill="FFFFFF"/>
          <w:lang w:eastAsia="zh-CN"/>
        </w:rPr>
        <w:t>二</w:t>
      </w:r>
      <w:r>
        <w:rPr>
          <w:rFonts w:hint="eastAsia" w:ascii="宋体" w:hAnsi="宋体" w:eastAsia="宋体" w:cs="宋体"/>
          <w:b/>
          <w:bCs/>
          <w:i/>
          <w:color w:val="auto"/>
          <w:sz w:val="24"/>
          <w:szCs w:val="24"/>
          <w:highlight w:val="none"/>
          <w:u w:val="single"/>
          <w:shd w:val="clear" w:color="auto" w:fill="FFFFFF"/>
        </w:rPr>
        <w:t>、服务期限：</w:t>
      </w:r>
      <w:r>
        <w:rPr>
          <w:rFonts w:hint="eastAsia" w:ascii="宋体" w:hAnsi="宋体" w:eastAsia="宋体" w:cs="宋体"/>
          <w:b/>
          <w:bCs/>
          <w:i/>
          <w:color w:val="auto"/>
          <w:sz w:val="24"/>
          <w:szCs w:val="24"/>
          <w:highlight w:val="none"/>
          <w:u w:val="single"/>
          <w:shd w:val="clear" w:color="auto" w:fill="FFFFFF"/>
          <w:lang w:eastAsia="zh-CN"/>
        </w:rPr>
        <w:t>1年，具体开始时间以采购人通知为准</w:t>
      </w:r>
      <w:r>
        <w:rPr>
          <w:rFonts w:hint="eastAsia" w:ascii="宋体" w:hAnsi="宋体" w:eastAsia="宋体" w:cs="宋体"/>
          <w:b/>
          <w:bCs/>
          <w:i/>
          <w:color w:val="auto"/>
          <w:sz w:val="24"/>
          <w:szCs w:val="24"/>
          <w:highlight w:val="none"/>
          <w:u w:val="single"/>
          <w:shd w:val="clear" w:color="auto" w:fill="FFFFFF"/>
        </w:rPr>
        <w:t>。</w:t>
      </w:r>
    </w:p>
    <w:p w14:paraId="0B272ADD">
      <w:pPr>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eastAsia="zh-CN"/>
        </w:rPr>
        <w:t>三</w:t>
      </w:r>
      <w:r>
        <w:rPr>
          <w:rFonts w:hint="eastAsia" w:ascii="宋体" w:hAnsi="宋体" w:eastAsia="宋体" w:cs="宋体"/>
          <w:b/>
          <w:bCs/>
          <w:color w:val="auto"/>
          <w:sz w:val="24"/>
          <w:szCs w:val="24"/>
          <w:highlight w:val="none"/>
          <w:shd w:val="clear" w:color="auto" w:fill="FFFFFF"/>
        </w:rPr>
        <w:t>、人员</w:t>
      </w:r>
      <w:r>
        <w:rPr>
          <w:rFonts w:hint="eastAsia" w:ascii="宋体" w:hAnsi="宋体" w:eastAsia="宋体" w:cs="宋体"/>
          <w:b/>
          <w:bCs/>
          <w:color w:val="auto"/>
          <w:sz w:val="24"/>
          <w:szCs w:val="24"/>
          <w:highlight w:val="none"/>
          <w:shd w:val="clear" w:color="auto" w:fill="FFFFFF"/>
          <w:lang w:val="en-US" w:eastAsia="zh-CN"/>
        </w:rPr>
        <w:t>及机械设备</w:t>
      </w:r>
      <w:r>
        <w:rPr>
          <w:rFonts w:hint="eastAsia" w:ascii="宋体" w:hAnsi="宋体" w:eastAsia="宋体" w:cs="宋体"/>
          <w:b/>
          <w:bCs/>
          <w:color w:val="auto"/>
          <w:sz w:val="24"/>
          <w:szCs w:val="24"/>
          <w:highlight w:val="none"/>
          <w:shd w:val="clear" w:color="auto" w:fill="FFFFFF"/>
        </w:rPr>
        <w:t>配备要求</w:t>
      </w:r>
    </w:p>
    <w:p w14:paraId="42E21F01">
      <w:pPr>
        <w:pageBreakBefore w:val="0"/>
        <w:kinsoku/>
        <w:wordWrap/>
        <w:overflowPunct/>
        <w:topLinePunct w:val="0"/>
        <w:autoSpaceDE/>
        <w:autoSpaceDN/>
        <w:bidi w:val="0"/>
        <w:adjustRightInd/>
        <w:snapToGrid w:val="0"/>
        <w:spacing w:line="360" w:lineRule="auto"/>
        <w:ind w:firstLine="480"/>
        <w:textAlignment w:val="auto"/>
        <w:rPr>
          <w:rFonts w:hint="default"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1.</w:t>
      </w:r>
      <w:r>
        <w:rPr>
          <w:rFonts w:hint="eastAsia" w:ascii="宋体" w:hAnsi="宋体" w:eastAsia="宋体" w:cs="宋体"/>
          <w:b/>
          <w:bCs/>
          <w:i/>
          <w:iCs/>
          <w:color w:val="auto"/>
          <w:sz w:val="24"/>
          <w:szCs w:val="24"/>
          <w:highlight w:val="none"/>
          <w:u w:val="single"/>
        </w:rPr>
        <w:t>本项目拟配备项目管理人员至少</w:t>
      </w:r>
      <w:r>
        <w:rPr>
          <w:rFonts w:hint="eastAsia" w:ascii="宋体" w:hAnsi="宋体" w:cs="宋体"/>
          <w:b/>
          <w:bCs/>
          <w:i/>
          <w:iCs/>
          <w:color w:val="auto"/>
          <w:sz w:val="24"/>
          <w:szCs w:val="24"/>
          <w:highlight w:val="none"/>
          <w:u w:val="single"/>
          <w:lang w:val="en-US" w:eastAsia="zh-CN"/>
        </w:rPr>
        <w:t>8</w:t>
      </w:r>
      <w:r>
        <w:rPr>
          <w:rFonts w:hint="eastAsia" w:ascii="宋体" w:hAnsi="宋体" w:eastAsia="宋体" w:cs="宋体"/>
          <w:b/>
          <w:bCs/>
          <w:i/>
          <w:iCs/>
          <w:color w:val="auto"/>
          <w:sz w:val="24"/>
          <w:szCs w:val="24"/>
          <w:highlight w:val="none"/>
          <w:u w:val="single"/>
        </w:rPr>
        <w:t>人，</w:t>
      </w:r>
      <w:r>
        <w:rPr>
          <w:rFonts w:hint="eastAsia" w:ascii="宋体" w:hAnsi="宋体" w:eastAsia="宋体" w:cs="宋体"/>
          <w:b/>
          <w:bCs/>
          <w:i/>
          <w:iCs/>
          <w:color w:val="auto"/>
          <w:sz w:val="24"/>
          <w:szCs w:val="24"/>
          <w:highlight w:val="none"/>
          <w:u w:val="single"/>
          <w:lang w:eastAsia="zh-CN"/>
        </w:rPr>
        <w:t>其中</w:t>
      </w:r>
      <w:r>
        <w:rPr>
          <w:rFonts w:hint="eastAsia" w:ascii="宋体" w:hAnsi="宋体" w:eastAsia="宋体" w:cs="宋体"/>
          <w:b/>
          <w:bCs/>
          <w:i/>
          <w:iCs/>
          <w:color w:val="auto"/>
          <w:sz w:val="24"/>
          <w:szCs w:val="24"/>
          <w:highlight w:val="none"/>
          <w:u w:val="single"/>
        </w:rPr>
        <w:t>包含</w:t>
      </w:r>
      <w:r>
        <w:rPr>
          <w:rFonts w:hint="eastAsia" w:ascii="宋体" w:hAnsi="宋体" w:cs="宋体"/>
          <w:b/>
          <w:bCs/>
          <w:i/>
          <w:iCs/>
          <w:color w:val="auto"/>
          <w:sz w:val="24"/>
          <w:szCs w:val="24"/>
          <w:highlight w:val="none"/>
          <w:u w:val="single"/>
          <w:lang w:val="en-US" w:eastAsia="zh-CN"/>
        </w:rPr>
        <w:t>1</w:t>
      </w:r>
      <w:r>
        <w:rPr>
          <w:rFonts w:hint="eastAsia" w:ascii="宋体" w:hAnsi="宋体" w:eastAsia="宋体" w:cs="宋体"/>
          <w:b/>
          <w:bCs/>
          <w:i/>
          <w:iCs/>
          <w:color w:val="auto"/>
          <w:sz w:val="24"/>
          <w:szCs w:val="24"/>
          <w:highlight w:val="none"/>
          <w:u w:val="single"/>
        </w:rPr>
        <w:t>名项目</w:t>
      </w:r>
      <w:r>
        <w:rPr>
          <w:rFonts w:hint="eastAsia" w:ascii="宋体" w:hAnsi="宋体" w:eastAsia="宋体" w:cs="宋体"/>
          <w:b/>
          <w:bCs/>
          <w:i/>
          <w:iCs/>
          <w:color w:val="auto"/>
          <w:sz w:val="24"/>
          <w:szCs w:val="24"/>
          <w:highlight w:val="none"/>
          <w:u w:val="single"/>
          <w:lang w:eastAsia="zh-CN"/>
        </w:rPr>
        <w:t>经理</w:t>
      </w:r>
      <w:r>
        <w:rPr>
          <w:rFonts w:hint="eastAsia" w:ascii="宋体" w:hAnsi="宋体" w:eastAsia="宋体" w:cs="宋体"/>
          <w:b/>
          <w:bCs/>
          <w:i/>
          <w:iCs/>
          <w:color w:val="auto"/>
          <w:sz w:val="24"/>
          <w:szCs w:val="24"/>
          <w:highlight w:val="none"/>
          <w:u w:val="single"/>
        </w:rPr>
        <w:t>、</w:t>
      </w:r>
      <w:r>
        <w:rPr>
          <w:rFonts w:hint="eastAsia" w:ascii="宋体" w:hAnsi="宋体" w:cs="宋体"/>
          <w:b/>
          <w:bCs/>
          <w:i/>
          <w:iCs/>
          <w:color w:val="auto"/>
          <w:sz w:val="24"/>
          <w:szCs w:val="24"/>
          <w:highlight w:val="none"/>
          <w:u w:val="single"/>
          <w:lang w:val="en-US" w:eastAsia="zh-CN"/>
        </w:rPr>
        <w:t>1</w:t>
      </w:r>
      <w:r>
        <w:rPr>
          <w:rFonts w:hint="eastAsia" w:ascii="宋体" w:hAnsi="宋体" w:eastAsia="宋体" w:cs="宋体"/>
          <w:b/>
          <w:bCs/>
          <w:i/>
          <w:iCs/>
          <w:color w:val="auto"/>
          <w:sz w:val="24"/>
          <w:szCs w:val="24"/>
          <w:highlight w:val="none"/>
          <w:u w:val="single"/>
          <w:lang w:eastAsia="zh-CN"/>
        </w:rPr>
        <w:t>名安全</w:t>
      </w:r>
      <w:r>
        <w:rPr>
          <w:rFonts w:hint="eastAsia" w:ascii="宋体" w:hAnsi="宋体" w:eastAsia="宋体" w:cs="宋体"/>
          <w:b/>
          <w:bCs/>
          <w:i/>
          <w:iCs/>
          <w:color w:val="auto"/>
          <w:sz w:val="24"/>
          <w:szCs w:val="24"/>
          <w:highlight w:val="none"/>
          <w:u w:val="single"/>
        </w:rPr>
        <w:t>负责人、</w:t>
      </w:r>
      <w:r>
        <w:rPr>
          <w:rFonts w:hint="eastAsia" w:ascii="宋体" w:hAnsi="宋体" w:cs="宋体"/>
          <w:b/>
          <w:bCs/>
          <w:i/>
          <w:iCs/>
          <w:color w:val="auto"/>
          <w:sz w:val="24"/>
          <w:szCs w:val="24"/>
          <w:highlight w:val="none"/>
          <w:u w:val="single"/>
          <w:lang w:val="en-US" w:eastAsia="zh-CN"/>
        </w:rPr>
        <w:t>5</w:t>
      </w:r>
      <w:r>
        <w:rPr>
          <w:rFonts w:hint="eastAsia" w:ascii="宋体" w:hAnsi="宋体" w:eastAsia="宋体" w:cs="宋体"/>
          <w:b/>
          <w:bCs/>
          <w:i/>
          <w:iCs/>
          <w:color w:val="auto"/>
          <w:sz w:val="24"/>
          <w:szCs w:val="24"/>
          <w:highlight w:val="none"/>
          <w:u w:val="single"/>
        </w:rPr>
        <w:t>名片区</w:t>
      </w:r>
      <w:r>
        <w:rPr>
          <w:rFonts w:hint="eastAsia" w:ascii="宋体" w:hAnsi="宋体" w:eastAsia="宋体" w:cs="宋体"/>
          <w:b/>
          <w:bCs/>
          <w:i/>
          <w:iCs/>
          <w:color w:val="auto"/>
          <w:sz w:val="24"/>
          <w:szCs w:val="24"/>
          <w:highlight w:val="none"/>
          <w:u w:val="single"/>
          <w:lang w:val="en-US" w:eastAsia="zh-CN"/>
        </w:rPr>
        <w:t>管理员</w:t>
      </w:r>
      <w:r>
        <w:rPr>
          <w:rFonts w:hint="eastAsia" w:ascii="宋体" w:hAnsi="宋体" w:eastAsia="宋体" w:cs="宋体"/>
          <w:b/>
          <w:bCs/>
          <w:i/>
          <w:iCs/>
          <w:color w:val="auto"/>
          <w:sz w:val="24"/>
          <w:szCs w:val="24"/>
          <w:highlight w:val="none"/>
          <w:u w:val="single"/>
          <w:lang w:eastAsia="zh-CN"/>
        </w:rPr>
        <w:t>（</w:t>
      </w:r>
      <w:r>
        <w:rPr>
          <w:rFonts w:hint="default" w:ascii="宋体" w:hAnsi="宋体" w:eastAsia="宋体" w:cs="宋体"/>
          <w:b/>
          <w:bCs/>
          <w:i/>
          <w:iCs/>
          <w:color w:val="auto"/>
          <w:sz w:val="24"/>
          <w:szCs w:val="24"/>
          <w:highlight w:val="none"/>
          <w:u w:val="single"/>
          <w:lang w:val="en-US" w:eastAsia="zh-CN"/>
        </w:rPr>
        <w:t>镇区 1 名、农村 4 名</w:t>
      </w:r>
      <w:r>
        <w:rPr>
          <w:rFonts w:hint="eastAsia" w:ascii="宋体" w:hAnsi="宋体" w:eastAsia="宋体" w:cs="宋体"/>
          <w:b/>
          <w:bCs/>
          <w:i/>
          <w:iCs/>
          <w:color w:val="auto"/>
          <w:sz w:val="24"/>
          <w:szCs w:val="24"/>
          <w:highlight w:val="none"/>
          <w:u w:val="single"/>
          <w:lang w:eastAsia="zh-CN"/>
        </w:rPr>
        <w:t>）</w:t>
      </w:r>
      <w:r>
        <w:rPr>
          <w:rFonts w:hint="eastAsia" w:ascii="宋体" w:hAnsi="宋体" w:cs="宋体"/>
          <w:b/>
          <w:bCs/>
          <w:i/>
          <w:iCs/>
          <w:color w:val="auto"/>
          <w:sz w:val="24"/>
          <w:szCs w:val="24"/>
          <w:highlight w:val="none"/>
          <w:u w:val="single"/>
          <w:lang w:eastAsia="zh-CN"/>
        </w:rPr>
        <w:t>、</w:t>
      </w:r>
      <w:r>
        <w:rPr>
          <w:rFonts w:hint="eastAsia" w:ascii="宋体" w:hAnsi="宋体" w:cs="宋体"/>
          <w:b/>
          <w:bCs/>
          <w:i/>
          <w:iCs/>
          <w:color w:val="auto"/>
          <w:sz w:val="24"/>
          <w:szCs w:val="24"/>
          <w:highlight w:val="none"/>
          <w:u w:val="single"/>
          <w:lang w:val="en-US" w:eastAsia="zh-CN"/>
        </w:rPr>
        <w:t>1名财务主管</w:t>
      </w:r>
      <w:r>
        <w:rPr>
          <w:rFonts w:hint="eastAsia" w:ascii="宋体" w:hAnsi="宋体" w:eastAsia="宋体" w:cs="宋体"/>
          <w:b/>
          <w:bCs/>
          <w:i/>
          <w:iCs/>
          <w:color w:val="auto"/>
          <w:sz w:val="24"/>
          <w:szCs w:val="24"/>
          <w:highlight w:val="none"/>
          <w:u w:val="single"/>
          <w:lang w:eastAsia="zh-CN"/>
        </w:rPr>
        <w:t>；</w:t>
      </w:r>
      <w:r>
        <w:rPr>
          <w:rFonts w:hint="eastAsia" w:ascii="宋体" w:hAnsi="宋体" w:eastAsia="宋体" w:cs="宋体"/>
          <w:b/>
          <w:bCs/>
          <w:i/>
          <w:iCs/>
          <w:color w:val="auto"/>
          <w:sz w:val="24"/>
          <w:szCs w:val="24"/>
          <w:highlight w:val="none"/>
          <w:u w:val="single"/>
          <w:lang w:val="en-US" w:eastAsia="zh-CN"/>
        </w:rPr>
        <w:t>农村</w:t>
      </w:r>
      <w:r>
        <w:rPr>
          <w:rFonts w:hint="eastAsia" w:ascii="宋体" w:hAnsi="宋体" w:eastAsia="宋体" w:cs="宋体"/>
          <w:b/>
          <w:bCs/>
          <w:i/>
          <w:iCs/>
          <w:color w:val="auto"/>
          <w:sz w:val="24"/>
          <w:szCs w:val="24"/>
          <w:highlight w:val="none"/>
          <w:u w:val="single"/>
          <w:lang w:eastAsia="zh-CN"/>
        </w:rPr>
        <w:t>保洁员至少</w:t>
      </w:r>
      <w:r>
        <w:rPr>
          <w:rFonts w:hint="eastAsia" w:ascii="宋体" w:hAnsi="宋体" w:eastAsia="宋体" w:cs="宋体"/>
          <w:b/>
          <w:bCs/>
          <w:i/>
          <w:iCs/>
          <w:color w:val="auto"/>
          <w:sz w:val="24"/>
          <w:szCs w:val="24"/>
          <w:highlight w:val="none"/>
          <w:u w:val="single"/>
          <w:lang w:val="en-US" w:eastAsia="zh-CN"/>
        </w:rPr>
        <w:t>115人，镇区保洁员至少35人</w:t>
      </w:r>
      <w:r>
        <w:rPr>
          <w:rFonts w:hint="eastAsia" w:ascii="宋体" w:hAnsi="宋体" w:eastAsia="宋体" w:cs="宋体"/>
          <w:b/>
          <w:bCs/>
          <w:i/>
          <w:iCs/>
          <w:color w:val="auto"/>
          <w:sz w:val="24"/>
          <w:szCs w:val="24"/>
          <w:highlight w:val="none"/>
          <w:u w:val="single"/>
        </w:rPr>
        <w:t>。</w:t>
      </w:r>
      <w:r>
        <w:rPr>
          <w:rFonts w:hint="eastAsia" w:ascii="宋体" w:hAnsi="宋体" w:cs="宋体"/>
          <w:b/>
          <w:bCs/>
          <w:i/>
          <w:iCs/>
          <w:color w:val="auto"/>
          <w:sz w:val="24"/>
          <w:szCs w:val="24"/>
          <w:highlight w:val="none"/>
          <w:u w:val="single"/>
          <w:lang w:val="en-US" w:eastAsia="zh-CN"/>
        </w:rPr>
        <w:t>其他车辆驾驶员、挂桶工、巡查人员、垃圾站操作员、绿化维护修剪工等至少18人，其中驾驶员不少于 7 人。</w:t>
      </w:r>
    </w:p>
    <w:p w14:paraId="31BBC289">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
          <w:i/>
          <w:color w:val="auto"/>
          <w:sz w:val="24"/>
          <w:szCs w:val="24"/>
          <w:highlight w:val="none"/>
          <w:u w:val="single"/>
          <w:lang w:val="en-US" w:eastAsia="zh-CN"/>
        </w:rPr>
      </w:pPr>
      <w:r>
        <w:rPr>
          <w:rFonts w:hint="eastAsia" w:ascii="宋体" w:hAnsi="宋体" w:eastAsia="宋体" w:cs="宋体"/>
          <w:b/>
          <w:i/>
          <w:color w:val="auto"/>
          <w:sz w:val="24"/>
          <w:szCs w:val="24"/>
          <w:highlight w:val="none"/>
          <w:u w:val="single"/>
          <w:lang w:val="en-US" w:eastAsia="zh-CN"/>
        </w:rPr>
        <w:t>注：投标人须书面承诺成交后项目人员总人数不低于176人，每个岗位设置人数不低于以上的标准，项目人员可在桃林镇全域服务范围内统筹调配，保障各片区作业需求。（承诺函格式自拟）</w:t>
      </w:r>
    </w:p>
    <w:p w14:paraId="58A273F4">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rPr>
        <w:t>项目经理具有 3 年及以上环卫项目管理经验</w:t>
      </w:r>
      <w:r>
        <w:rPr>
          <w:rFonts w:hint="eastAsia" w:ascii="宋体" w:hAnsi="宋体" w:eastAsia="宋体" w:cs="宋体"/>
          <w:b/>
          <w:bCs/>
          <w:i/>
          <w:iCs/>
          <w:color w:val="auto"/>
          <w:sz w:val="24"/>
          <w:szCs w:val="24"/>
          <w:highlight w:val="none"/>
          <w:u w:val="single"/>
          <w:lang w:eastAsia="zh-CN"/>
        </w:rPr>
        <w:t>。</w:t>
      </w:r>
    </w:p>
    <w:p w14:paraId="09160449">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
          <w:i/>
          <w:color w:val="auto"/>
          <w:sz w:val="24"/>
          <w:szCs w:val="24"/>
          <w:highlight w:val="none"/>
          <w:u w:val="single"/>
          <w:lang w:val="en-US" w:eastAsia="zh-CN"/>
        </w:rPr>
      </w:pPr>
      <w:r>
        <w:rPr>
          <w:rFonts w:hint="eastAsia" w:ascii="宋体" w:hAnsi="宋体" w:eastAsia="宋体" w:cs="宋体"/>
          <w:b/>
          <w:i/>
          <w:color w:val="auto"/>
          <w:sz w:val="24"/>
          <w:szCs w:val="24"/>
          <w:highlight w:val="none"/>
          <w:u w:val="single"/>
          <w:lang w:val="en-US" w:eastAsia="zh-CN"/>
        </w:rPr>
        <w:t>项目管理人员（项目经理、安全负责人、片区</w:t>
      </w:r>
      <w:r>
        <w:rPr>
          <w:rFonts w:hint="eastAsia" w:ascii="宋体" w:hAnsi="宋体" w:cs="宋体"/>
          <w:b/>
          <w:i/>
          <w:color w:val="auto"/>
          <w:sz w:val="24"/>
          <w:szCs w:val="24"/>
          <w:highlight w:val="none"/>
          <w:u w:val="single"/>
          <w:lang w:val="en-US" w:eastAsia="zh-CN"/>
        </w:rPr>
        <w:t>管理员</w:t>
      </w:r>
      <w:r>
        <w:rPr>
          <w:rFonts w:hint="eastAsia" w:ascii="宋体" w:hAnsi="宋体" w:eastAsia="宋体" w:cs="宋体"/>
          <w:b/>
          <w:i/>
          <w:color w:val="auto"/>
          <w:sz w:val="24"/>
          <w:szCs w:val="24"/>
          <w:highlight w:val="none"/>
          <w:u w:val="single"/>
          <w:lang w:val="en-US" w:eastAsia="zh-CN"/>
        </w:rPr>
        <w:t>）需依法缴纳社会保险，投标时提</w:t>
      </w:r>
      <w:r>
        <w:rPr>
          <w:rFonts w:hint="eastAsia" w:ascii="宋体" w:hAnsi="宋体" w:cs="宋体"/>
          <w:b/>
          <w:i/>
          <w:color w:val="auto"/>
          <w:sz w:val="24"/>
          <w:szCs w:val="24"/>
          <w:highlight w:val="none"/>
          <w:u w:val="single"/>
          <w:lang w:val="en-US" w:eastAsia="zh-CN"/>
        </w:rPr>
        <w:t>供公司为其缴纳的</w:t>
      </w:r>
      <w:r>
        <w:rPr>
          <w:rFonts w:hint="eastAsia" w:ascii="宋体" w:hAnsi="宋体" w:eastAsia="宋体" w:cs="宋体"/>
          <w:b/>
          <w:i/>
          <w:color w:val="auto"/>
          <w:sz w:val="24"/>
          <w:szCs w:val="24"/>
          <w:highlight w:val="none"/>
          <w:u w:val="single"/>
          <w:lang w:val="en-US" w:eastAsia="zh-CN"/>
        </w:rPr>
        <w:t>2026年任意1个月社保缴纳证明；保洁员</w:t>
      </w:r>
      <w:r>
        <w:rPr>
          <w:rFonts w:hint="eastAsia" w:ascii="宋体" w:hAnsi="宋体" w:cs="宋体"/>
          <w:b/>
          <w:i/>
          <w:color w:val="auto"/>
          <w:sz w:val="24"/>
          <w:szCs w:val="24"/>
          <w:highlight w:val="none"/>
          <w:u w:val="single"/>
          <w:lang w:val="en-US" w:eastAsia="zh-CN"/>
        </w:rPr>
        <w:t>及其他作业人员</w:t>
      </w:r>
      <w:r>
        <w:rPr>
          <w:rFonts w:hint="eastAsia" w:ascii="宋体" w:hAnsi="宋体" w:eastAsia="宋体" w:cs="宋体"/>
          <w:b/>
          <w:i/>
          <w:color w:val="auto"/>
          <w:sz w:val="24"/>
          <w:szCs w:val="24"/>
          <w:highlight w:val="none"/>
          <w:u w:val="single"/>
          <w:lang w:val="en-US" w:eastAsia="zh-CN"/>
        </w:rPr>
        <w:t>需购买团体意外险或个人意外险，费用包含在报价中。</w:t>
      </w:r>
    </w:p>
    <w:p w14:paraId="0EEAE6C1">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 w:val="0"/>
          <w:bCs/>
          <w:i w:val="0"/>
          <w:iCs/>
          <w:color w:val="auto"/>
          <w:sz w:val="24"/>
          <w:szCs w:val="24"/>
          <w:highlight w:val="none"/>
          <w:u w:val="none"/>
          <w:lang w:val="en-US" w:eastAsia="zh-CN"/>
        </w:rPr>
      </w:pPr>
      <w:r>
        <w:rPr>
          <w:rFonts w:hint="eastAsia" w:ascii="宋体" w:hAnsi="宋体" w:eastAsia="宋体" w:cs="宋体"/>
          <w:b w:val="0"/>
          <w:bCs/>
          <w:i w:val="0"/>
          <w:iCs/>
          <w:color w:val="auto"/>
          <w:sz w:val="24"/>
          <w:szCs w:val="24"/>
          <w:highlight w:val="none"/>
          <w:u w:val="none"/>
          <w:lang w:val="en-US" w:eastAsia="zh-CN"/>
        </w:rPr>
        <w:t>所有作业人员须符合国家劳动用工相关规定，身体健康，满足岗位作业要求。</w:t>
      </w:r>
      <w:r>
        <w:rPr>
          <w:rFonts w:ascii="宋体" w:hAnsi="宋体" w:eastAsia="宋体" w:cs="宋体"/>
          <w:sz w:val="24"/>
          <w:szCs w:val="24"/>
          <w:highlight w:val="none"/>
        </w:rPr>
        <w:t>中标人支付所有用工人员的工资不得低于东海县同期最低工资标准，按月足额发放，不得拖欠；发生欠薪投诉的，采购人有权从履约保证金中直接划付</w:t>
      </w:r>
      <w:r>
        <w:rPr>
          <w:rFonts w:hint="eastAsia" w:ascii="宋体" w:hAnsi="宋体" w:eastAsia="宋体" w:cs="宋体"/>
          <w:sz w:val="24"/>
          <w:szCs w:val="24"/>
          <w:highlight w:val="none"/>
          <w:lang w:eastAsia="zh-CN"/>
        </w:rPr>
        <w:t>。</w:t>
      </w:r>
    </w:p>
    <w:p w14:paraId="655398DE">
      <w:pPr>
        <w:pageBreakBefore w:val="0"/>
        <w:numPr>
          <w:ilvl w:val="0"/>
          <w:numId w:val="1"/>
        </w:numPr>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b/>
          <w:bCs/>
          <w:i/>
          <w:iCs/>
          <w:color w:val="auto"/>
          <w:sz w:val="24"/>
          <w:szCs w:val="24"/>
          <w:highlight w:val="none"/>
          <w:u w:val="single"/>
          <w:lang w:val="en-US" w:eastAsia="zh-CN"/>
        </w:rPr>
      </w:pPr>
      <w:r>
        <w:rPr>
          <w:rFonts w:hint="eastAsia" w:ascii="宋体" w:hAnsi="宋体" w:cs="宋体"/>
          <w:b/>
          <w:bCs/>
          <w:i/>
          <w:iCs/>
          <w:color w:val="auto"/>
          <w:sz w:val="24"/>
          <w:szCs w:val="24"/>
          <w:highlight w:val="none"/>
          <w:u w:val="single"/>
          <w:lang w:val="en-US" w:eastAsia="zh-CN"/>
        </w:rPr>
        <w:t>本项目作业车辆总数≥7 台（采购人无偿提供2辆后挂式清运车，驾驶员由中标人配备，车辆使用权归中标人，维保、燃油、保险、违章、事故全部由中标人承担，合同到期完好交还，损坏照价赔偿；中标人需自行</w:t>
      </w:r>
      <w:r>
        <w:rPr>
          <w:rFonts w:hint="eastAsia" w:ascii="宋体" w:hAnsi="宋体" w:eastAsia="宋体" w:cs="宋体"/>
          <w:b/>
          <w:bCs/>
          <w:i/>
          <w:iCs/>
          <w:color w:val="auto"/>
          <w:sz w:val="24"/>
          <w:szCs w:val="24"/>
          <w:highlight w:val="none"/>
          <w:u w:val="single"/>
        </w:rPr>
        <w:t>配备</w:t>
      </w:r>
      <w:r>
        <w:rPr>
          <w:rFonts w:hint="eastAsia" w:ascii="宋体" w:hAnsi="宋体" w:eastAsia="宋体" w:cs="宋体"/>
          <w:b/>
          <w:bCs/>
          <w:i/>
          <w:iCs/>
          <w:color w:val="auto"/>
          <w:sz w:val="24"/>
          <w:szCs w:val="24"/>
          <w:highlight w:val="none"/>
          <w:u w:val="single"/>
          <w:lang w:val="en-US" w:eastAsia="zh-CN"/>
        </w:rPr>
        <w:t>的车辆机械设备有：至少1辆洒水车、至少4辆不低于</w:t>
      </w:r>
      <w:r>
        <w:rPr>
          <w:rFonts w:hint="eastAsia" w:ascii="宋体" w:hAnsi="宋体" w:cs="宋体"/>
          <w:b/>
          <w:bCs/>
          <w:i/>
          <w:iCs/>
          <w:color w:val="auto"/>
          <w:sz w:val="24"/>
          <w:szCs w:val="24"/>
          <w:highlight w:val="none"/>
          <w:u w:val="single"/>
          <w:lang w:val="en-US" w:eastAsia="zh-CN"/>
        </w:rPr>
        <w:t>10</w:t>
      </w:r>
      <w:r>
        <w:rPr>
          <w:rFonts w:hint="eastAsia" w:ascii="宋体" w:hAnsi="宋体" w:eastAsia="宋体" w:cs="宋体"/>
          <w:b/>
          <w:bCs/>
          <w:i/>
          <w:iCs/>
          <w:color w:val="auto"/>
          <w:sz w:val="24"/>
          <w:szCs w:val="24"/>
          <w:highlight w:val="none"/>
          <w:u w:val="single"/>
          <w:lang w:val="en-US" w:eastAsia="zh-CN"/>
        </w:rPr>
        <w:t>立方米的侧装清运车。中标人需自行配备相应车辆驾驶员，驾驶员须持有与所驾车型相符的有效机动车驾驶证，具备对应车型驾驶经验。所有投入本项目的车辆须处于正常检验有效期内，手续齐全、性能完好，满足作业安全要求</w:t>
      </w:r>
      <w:r>
        <w:rPr>
          <w:rFonts w:hint="eastAsia" w:ascii="宋体" w:hAnsi="宋体" w:cs="宋体"/>
          <w:b/>
          <w:bCs/>
          <w:i/>
          <w:iCs/>
          <w:color w:val="auto"/>
          <w:sz w:val="24"/>
          <w:szCs w:val="24"/>
          <w:highlight w:val="none"/>
          <w:u w:val="single"/>
          <w:lang w:val="en-US" w:eastAsia="zh-CN"/>
        </w:rPr>
        <w:t>。</w:t>
      </w:r>
    </w:p>
    <w:p w14:paraId="645F8DEE">
      <w:pPr>
        <w:pStyle w:val="2"/>
        <w:ind w:firstLine="482" w:firstLineChars="200"/>
        <w:rPr>
          <w:rFonts w:hint="eastAsia" w:ascii="宋体" w:hAnsi="宋体" w:cs="宋体"/>
          <w:b/>
          <w:bCs/>
          <w:i/>
          <w:iCs/>
          <w:color w:val="auto"/>
          <w:sz w:val="24"/>
          <w:szCs w:val="24"/>
          <w:highlight w:val="none"/>
          <w:u w:val="single"/>
          <w:lang w:val="en-US" w:eastAsia="zh-CN"/>
        </w:rPr>
      </w:pPr>
      <w:r>
        <w:rPr>
          <w:rFonts w:hint="eastAsia" w:ascii="宋体" w:hAnsi="宋体" w:cs="宋体"/>
          <w:b/>
          <w:bCs/>
          <w:i/>
          <w:iCs/>
          <w:color w:val="auto"/>
          <w:sz w:val="24"/>
          <w:szCs w:val="24"/>
          <w:highlight w:val="none"/>
          <w:u w:val="single"/>
          <w:lang w:val="en-US" w:eastAsia="zh-CN"/>
        </w:rPr>
        <w:t>注：（1）驾驶员至少7人，由中标人配备，提供</w:t>
      </w:r>
      <w:r>
        <w:rPr>
          <w:rFonts w:hint="eastAsia" w:ascii="宋体" w:hAnsi="宋体" w:eastAsia="宋体" w:cs="宋体"/>
          <w:b/>
          <w:bCs/>
          <w:i/>
          <w:iCs/>
          <w:color w:val="auto"/>
          <w:sz w:val="24"/>
          <w:szCs w:val="24"/>
          <w:highlight w:val="none"/>
          <w:u w:val="single"/>
          <w:lang w:val="en-US" w:eastAsia="zh-CN"/>
        </w:rPr>
        <w:t>有效的驾驶证</w:t>
      </w:r>
      <w:r>
        <w:rPr>
          <w:rFonts w:hint="eastAsia" w:ascii="宋体" w:hAnsi="宋体" w:cs="宋体"/>
          <w:b/>
          <w:bCs/>
          <w:i/>
          <w:iCs/>
          <w:color w:val="auto"/>
          <w:sz w:val="24"/>
          <w:szCs w:val="24"/>
          <w:highlight w:val="none"/>
          <w:u w:val="single"/>
          <w:lang w:val="en-US" w:eastAsia="zh-CN"/>
        </w:rPr>
        <w:t>。</w:t>
      </w:r>
    </w:p>
    <w:p w14:paraId="41B508D9">
      <w:pPr>
        <w:pStyle w:val="2"/>
        <w:ind w:firstLine="482" w:firstLineChars="200"/>
        <w:rPr>
          <w:rFonts w:hint="eastAsia" w:ascii="宋体" w:hAnsi="宋体" w:cs="宋体"/>
          <w:b/>
          <w:bCs/>
          <w:i/>
          <w:iCs/>
          <w:color w:val="auto"/>
          <w:sz w:val="24"/>
          <w:szCs w:val="24"/>
          <w:highlight w:val="none"/>
          <w:u w:val="single"/>
          <w:lang w:val="en-US" w:eastAsia="zh-CN"/>
        </w:rPr>
      </w:pPr>
      <w:r>
        <w:rPr>
          <w:rFonts w:hint="eastAsia" w:ascii="宋体" w:hAnsi="宋体" w:cs="宋体"/>
          <w:b/>
          <w:bCs/>
          <w:i/>
          <w:iCs/>
          <w:color w:val="auto"/>
          <w:sz w:val="24"/>
          <w:szCs w:val="24"/>
          <w:highlight w:val="none"/>
          <w:u w:val="single"/>
          <w:lang w:val="en-US" w:eastAsia="zh-CN"/>
        </w:rPr>
        <w:t>（2）自有车辆须提供照片、行驶证、发票或购销合同扫描件，材料不全的，视为未满足本项要求。</w:t>
      </w:r>
    </w:p>
    <w:p w14:paraId="6EDD9B0B">
      <w:pPr>
        <w:pStyle w:val="2"/>
        <w:ind w:firstLine="482" w:firstLineChars="200"/>
        <w:rPr>
          <w:rFonts w:hint="default" w:ascii="宋体" w:hAnsi="宋体" w:cs="宋体"/>
          <w:b/>
          <w:bCs/>
          <w:i/>
          <w:iCs/>
          <w:color w:val="auto"/>
          <w:sz w:val="24"/>
          <w:szCs w:val="24"/>
          <w:highlight w:val="none"/>
          <w:u w:val="single"/>
          <w:lang w:val="en-US" w:eastAsia="zh-CN"/>
        </w:rPr>
      </w:pPr>
      <w:r>
        <w:rPr>
          <w:rFonts w:hint="eastAsia" w:ascii="宋体" w:hAnsi="宋体" w:cs="宋体"/>
          <w:b/>
          <w:bCs/>
          <w:i/>
          <w:iCs/>
          <w:color w:val="auto"/>
          <w:sz w:val="24"/>
          <w:szCs w:val="24"/>
          <w:highlight w:val="none"/>
          <w:u w:val="single"/>
          <w:lang w:val="en-US" w:eastAsia="zh-CN"/>
        </w:rPr>
        <w:t>（3）租赁车辆须提供照片、行驶证、租赁合同扫描件，材料不全的，视为未满足本项要求。</w:t>
      </w:r>
    </w:p>
    <w:p w14:paraId="389D9A9F">
      <w:pPr>
        <w:pageBreakBefore w:val="0"/>
        <w:numPr>
          <w:ilvl w:val="0"/>
          <w:numId w:val="1"/>
        </w:numPr>
        <w:kinsoku/>
        <w:wordWrap/>
        <w:overflowPunct/>
        <w:topLinePunct w:val="0"/>
        <w:autoSpaceDE/>
        <w:autoSpaceDN/>
        <w:bidi w:val="0"/>
        <w:adjustRightInd/>
        <w:snapToGrid w:val="0"/>
        <w:spacing w:line="360" w:lineRule="auto"/>
        <w:ind w:firstLine="480"/>
        <w:textAlignment w:val="auto"/>
        <w:rPr>
          <w:rFonts w:hint="default"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合同签订后 10 日内人员车辆</w:t>
      </w:r>
      <w:r>
        <w:rPr>
          <w:rFonts w:hint="eastAsia" w:ascii="宋体" w:hAnsi="宋体" w:cs="宋体"/>
          <w:b/>
          <w:bCs/>
          <w:i/>
          <w:iCs/>
          <w:color w:val="auto"/>
          <w:sz w:val="24"/>
          <w:szCs w:val="24"/>
          <w:highlight w:val="none"/>
          <w:u w:val="single"/>
          <w:lang w:val="en-US" w:eastAsia="zh-CN"/>
        </w:rPr>
        <w:t>设备</w:t>
      </w:r>
      <w:r>
        <w:rPr>
          <w:rFonts w:hint="eastAsia" w:ascii="宋体" w:hAnsi="宋体" w:eastAsia="宋体" w:cs="宋体"/>
          <w:b/>
          <w:bCs/>
          <w:i/>
          <w:iCs/>
          <w:color w:val="auto"/>
          <w:sz w:val="24"/>
          <w:szCs w:val="24"/>
          <w:highlight w:val="none"/>
          <w:u w:val="single"/>
          <w:lang w:val="en-US" w:eastAsia="zh-CN"/>
        </w:rPr>
        <w:t>须配备到位，否则采购人有权单方解除合同，并没收全部履约保证金，中标人另承担合同金额 10% 的违约金</w:t>
      </w:r>
      <w:r>
        <w:rPr>
          <w:rFonts w:hint="eastAsia" w:ascii="宋体" w:hAnsi="宋体" w:cs="宋体"/>
          <w:b/>
          <w:bCs/>
          <w:i/>
          <w:iCs/>
          <w:color w:val="auto"/>
          <w:sz w:val="24"/>
          <w:szCs w:val="24"/>
          <w:highlight w:val="none"/>
          <w:u w:val="single"/>
          <w:lang w:val="en-US" w:eastAsia="zh-CN"/>
        </w:rPr>
        <w:t>。</w:t>
      </w:r>
    </w:p>
    <w:p w14:paraId="4B205036">
      <w:pPr>
        <w:pageBreakBefore w:val="0"/>
        <w:numPr>
          <w:ilvl w:val="0"/>
          <w:numId w:val="1"/>
        </w:numPr>
        <w:kinsoku/>
        <w:wordWrap/>
        <w:overflowPunct/>
        <w:topLinePunct w:val="0"/>
        <w:autoSpaceDE/>
        <w:autoSpaceDN/>
        <w:bidi w:val="0"/>
        <w:adjustRightInd/>
        <w:snapToGrid w:val="0"/>
        <w:spacing w:line="360" w:lineRule="auto"/>
        <w:ind w:firstLine="480"/>
        <w:textAlignment w:val="auto"/>
        <w:rPr>
          <w:rFonts w:hint="default" w:ascii="宋体" w:hAnsi="宋体" w:cs="宋体"/>
          <w:b/>
          <w:bCs/>
          <w:i/>
          <w:iCs/>
          <w:color w:val="auto"/>
          <w:sz w:val="24"/>
          <w:szCs w:val="24"/>
          <w:highlight w:val="none"/>
          <w:u w:val="single"/>
          <w:lang w:val="en-US" w:eastAsia="zh-CN"/>
        </w:rPr>
      </w:pPr>
      <w:r>
        <w:rPr>
          <w:rFonts w:hint="eastAsia" w:ascii="宋体" w:hAnsi="宋体" w:cs="宋体"/>
          <w:b/>
          <w:bCs/>
          <w:i/>
          <w:iCs/>
          <w:color w:val="auto"/>
          <w:sz w:val="24"/>
          <w:szCs w:val="24"/>
          <w:highlight w:val="none"/>
          <w:u w:val="single"/>
          <w:lang w:val="en-US" w:eastAsia="zh-CN"/>
        </w:rPr>
        <w:t>四分类垃圾桶不低于1500个，采购前款式、颜色等及采购完成后摆放点由采购人确认。损耗（自然破损、人为损坏、老化）由中标人无偿提供全新同规格产品更换，费用包含在合同总价中，破损容器须在 24 小时内完成更换。</w:t>
      </w:r>
    </w:p>
    <w:p w14:paraId="670E51BF">
      <w:pPr>
        <w:pStyle w:val="232"/>
        <w:pageBreakBefore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bCs/>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四、服务内容和要求</w:t>
      </w:r>
    </w:p>
    <w:p w14:paraId="2005F548">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一</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服务内容</w:t>
      </w:r>
    </w:p>
    <w:p w14:paraId="6BC6E276">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负责对责任区域范围内的垃圾收集清运与环境卫生保洁清扫进行统筹管理。要根据全镇范围内的道路、街道、各村、居住区、人流密集区、村庄外田间地头等区域范围划分若干个环境卫生清扫保洁责任区，安排固定的保洁人员专人负责。要对垃圾收集清运与保洁人员的到岗、保洁等日常工作进行管理和考核，督促清扫保洁人员开展工作，确保垃圾定点定时收集清运，做到垃圾日产日清。负责安排专人每周对责任区内的垃圾收集清运与环境卫生保洁工作进行不定期巡回检查。</w:t>
      </w:r>
    </w:p>
    <w:p w14:paraId="7BABFFD4">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、保洁工作要求</w:t>
      </w:r>
    </w:p>
    <w:p w14:paraId="7B27B42F">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）工作责任：</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对全镇辖区内每天所产生的果皮、纸屑、烟头、塑料袋、</w:t>
      </w:r>
      <w:r>
        <w:rPr>
          <w:rFonts w:hint="eastAsia" w:ascii="宋体" w:hAnsi="宋体" w:cs="宋体"/>
          <w:b/>
          <w:bCs/>
          <w:color w:val="auto"/>
          <w:sz w:val="24"/>
          <w:szCs w:val="24"/>
          <w:highlight w:val="none"/>
          <w:lang w:val="en-US" w:eastAsia="zh-CN"/>
        </w:rPr>
        <w:t>拆车垃圾、</w:t>
      </w:r>
      <w:r>
        <w:rPr>
          <w:rFonts w:hint="eastAsia" w:ascii="宋体" w:hAnsi="宋体" w:eastAsia="宋体" w:cs="宋体"/>
          <w:color w:val="auto"/>
          <w:sz w:val="24"/>
          <w:szCs w:val="24"/>
          <w:highlight w:val="none"/>
        </w:rPr>
        <w:t>农业废弃物等一切垃圾，按照划分的责任管理按时进行清扫、保洁，做到早上普扫彻底，上、下午巡回保洁。同时也要对违规投放垃圾、随处丢弃废弃物等违法行为进行制止，并对违法人员进行劝导，讲解保洁制度，以达到宣传教育目的。</w:t>
      </w:r>
    </w:p>
    <w:p w14:paraId="233B977A">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）工作标准：相关保洁和清运车辆总数不得低于</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台。清扫保洁工作必须达到五无（农户房前屋后无零星垃圾、垃圾房周围及路旁无溢出或裸露垃圾、村间和集镇无堆放的垃圾、河（塘）水面无漂浮垃圾、田间地头无堆放垃圾），做到四净（路面净、绿化带四周净、墙根净、公共场地净），确保实现垃圾集中、统一、规范和无害化处理。</w:t>
      </w:r>
    </w:p>
    <w:p w14:paraId="31A7B66E">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）工作时间：一般清扫保洁时间为早上7: 00到晚上22:00,特殊要求的路段除外。实行每日“两扫一保”制度，即早上8:00前完成一次全面清理，街面垃圾、路牙垃圾、各家各户放置街边的垃圾统一由片区保洁员统一收集堆放，下午由片区保洁员再对街面进行标准保洁，将片区内路边摊垃圾、生活垃圾</w:t>
      </w:r>
      <w:r>
        <w:rPr>
          <w:rFonts w:hint="eastAsia" w:ascii="宋体" w:hAnsi="宋体" w:cs="宋体"/>
          <w:color w:val="auto"/>
          <w:sz w:val="24"/>
          <w:szCs w:val="24"/>
          <w:highlight w:val="none"/>
          <w:lang w:eastAsia="zh-CN"/>
        </w:rPr>
        <w:t>、</w:t>
      </w:r>
      <w:r>
        <w:rPr>
          <w:rFonts w:hint="eastAsia" w:ascii="宋体" w:hAnsi="宋体" w:cs="宋体"/>
          <w:b/>
          <w:bCs/>
          <w:color w:val="auto"/>
          <w:sz w:val="24"/>
          <w:szCs w:val="24"/>
          <w:highlight w:val="none"/>
          <w:lang w:val="en-US" w:eastAsia="zh-CN"/>
        </w:rPr>
        <w:t>拆车垃圾、农业废弃物等</w:t>
      </w:r>
      <w:r>
        <w:rPr>
          <w:rFonts w:hint="eastAsia" w:ascii="宋体" w:hAnsi="宋体" w:eastAsia="宋体" w:cs="宋体"/>
          <w:color w:val="auto"/>
          <w:sz w:val="24"/>
          <w:szCs w:val="24"/>
          <w:highlight w:val="none"/>
        </w:rPr>
        <w:t>一并收集入桶箱；其他工作时段进行不间断卫生巡视、维护，保证街道卫生的全面整洁、街道卫生工作的有序进行。对各村庄清扫保洁要实行每日“一扫一保”制度。</w:t>
      </w:r>
    </w:p>
    <w:p w14:paraId="6F225D9F">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）工作纪律：清扫保洁人要服从管理，认真操作文明清扫，做到不漏扫、不丢段。要严格遵守工作时间和请假制度，不得串岗、脱岗、</w:t>
      </w:r>
      <w:r>
        <w:rPr>
          <w:rFonts w:hint="eastAsia" w:ascii="宋体" w:hAnsi="宋体" w:cs="宋体"/>
          <w:color w:val="auto"/>
          <w:sz w:val="24"/>
          <w:szCs w:val="24"/>
          <w:highlight w:val="none"/>
          <w:lang w:val="en-US" w:eastAsia="zh-CN"/>
        </w:rPr>
        <w:t>聚众</w:t>
      </w:r>
      <w:r>
        <w:rPr>
          <w:rFonts w:hint="eastAsia" w:ascii="宋体" w:hAnsi="宋体" w:eastAsia="宋体" w:cs="宋体"/>
          <w:color w:val="auto"/>
          <w:sz w:val="24"/>
          <w:szCs w:val="24"/>
          <w:highlight w:val="none"/>
        </w:rPr>
        <w:t>聊天、干私活等，上岗时必须按要求穿戴好工作衣、帽。</w:t>
      </w:r>
    </w:p>
    <w:p w14:paraId="5065D2CD">
      <w:pPr>
        <w:pageBreakBefore w:val="0"/>
        <w:kinsoku/>
        <w:wordWrap/>
        <w:overflowPunct/>
        <w:topLinePunct w:val="0"/>
        <w:autoSpaceDE/>
        <w:autoSpaceDN/>
        <w:bidi w:val="0"/>
        <w:adjustRightInd/>
        <w:snapToGrid w:val="0"/>
        <w:spacing w:line="360" w:lineRule="auto"/>
        <w:ind w:firstLine="480"/>
        <w:textAlignment w:val="auto"/>
        <w:rPr>
          <w:rFonts w:ascii="宋体" w:hAnsi="宋体" w:eastAsia="宋体" w:cs="宋体"/>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ascii="宋体" w:hAnsi="宋体" w:eastAsia="宋体" w:cs="宋体"/>
          <w:sz w:val="24"/>
          <w:szCs w:val="24"/>
          <w:highlight w:val="none"/>
        </w:rPr>
        <w:t>安全生产要求：</w:t>
      </w:r>
    </w:p>
    <w:p w14:paraId="786C60AB">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 中标人须建立健全安全生产管理制度，定期开展安全培训和应急演练</w:t>
      </w:r>
      <w:r>
        <w:rPr>
          <w:rFonts w:hint="eastAsia" w:ascii="宋体" w:hAnsi="宋体" w:cs="宋体"/>
          <w:color w:val="auto"/>
          <w:sz w:val="24"/>
          <w:szCs w:val="24"/>
          <w:highlight w:val="none"/>
          <w:lang w:eastAsia="zh-CN"/>
        </w:rPr>
        <w:t>。</w:t>
      </w:r>
    </w:p>
    <w:p w14:paraId="2E49B19C">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2. 道路作业人员须穿戴反光安全服饰，遵守交通作业规范</w:t>
      </w:r>
      <w:r>
        <w:rPr>
          <w:rFonts w:hint="eastAsia" w:ascii="宋体" w:hAnsi="宋体" w:cs="宋体"/>
          <w:color w:val="auto"/>
          <w:sz w:val="24"/>
          <w:szCs w:val="24"/>
          <w:highlight w:val="none"/>
          <w:lang w:eastAsia="zh-CN"/>
        </w:rPr>
        <w:t>。</w:t>
      </w:r>
    </w:p>
    <w:p w14:paraId="1D83E246">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 发生安全事故由中标人全权负责处理并承担全部费用，</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小时内上报采购人</w:t>
      </w:r>
      <w:r>
        <w:rPr>
          <w:rFonts w:hint="eastAsia" w:ascii="宋体" w:hAnsi="宋体" w:cs="宋体"/>
          <w:color w:val="auto"/>
          <w:sz w:val="24"/>
          <w:szCs w:val="24"/>
          <w:highlight w:val="none"/>
          <w:lang w:val="en-US" w:eastAsia="zh-CN"/>
        </w:rPr>
        <w:t>。</w:t>
      </w:r>
    </w:p>
    <w:p w14:paraId="6277C782">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应急保障要求：</w:t>
      </w:r>
    </w:p>
    <w:p w14:paraId="57292712">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 中标人须制定极端天气（雨雪、大风等）、重大迎检活动、突发公共事件的应急保洁预案，配备应急人员和物资</w:t>
      </w:r>
      <w:r>
        <w:rPr>
          <w:rFonts w:hint="eastAsia" w:ascii="宋体" w:hAnsi="宋体" w:cs="宋体"/>
          <w:color w:val="auto"/>
          <w:sz w:val="24"/>
          <w:szCs w:val="24"/>
          <w:highlight w:val="none"/>
          <w:lang w:eastAsia="zh-CN"/>
        </w:rPr>
        <w:t>。</w:t>
      </w:r>
    </w:p>
    <w:p w14:paraId="4102657D">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2. 接到采购人应急指令后，须在 1 小时内集结应急队伍到位开展作业</w:t>
      </w:r>
      <w:r>
        <w:rPr>
          <w:rFonts w:hint="eastAsia" w:ascii="宋体" w:hAnsi="宋体" w:cs="宋体"/>
          <w:color w:val="auto"/>
          <w:sz w:val="24"/>
          <w:szCs w:val="24"/>
          <w:highlight w:val="none"/>
          <w:lang w:eastAsia="zh-CN"/>
        </w:rPr>
        <w:t>。</w:t>
      </w:r>
    </w:p>
    <w:p w14:paraId="3B779C8F">
      <w:pPr>
        <w:pStyle w:val="2"/>
        <w:rPr>
          <w:rFonts w:hint="eastAsia"/>
          <w:highlight w:val="none"/>
          <w:lang w:eastAsia="zh-CN"/>
        </w:rPr>
      </w:pPr>
    </w:p>
    <w:p w14:paraId="4EED7B9D">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、垃圾清运制度</w:t>
      </w:r>
    </w:p>
    <w:p w14:paraId="2E357D7E">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）按照街道垃圾一天两扫的清扫时段，由保洁人员、垃圾装卸人员将清理的垃圾倒入指定的垃圾中转站（堆放处）确保垃圾日产日清。</w:t>
      </w:r>
    </w:p>
    <w:p w14:paraId="05276D54">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）严格按照规定倒入指定的垃圾中转站（堆放处），不随意倾倒，不二次污染。</w:t>
      </w:r>
    </w:p>
    <w:p w14:paraId="7D4278C1">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）清运对象包括垃圾收容器或固定垃圾堆放点及其沿街店铺的垃圾桶，确保垃圾堆放点无可见杂物。</w:t>
      </w:r>
    </w:p>
    <w:p w14:paraId="43AAFEFC">
      <w:pPr>
        <w:pageBreakBefore w:val="0"/>
        <w:kinsoku/>
        <w:wordWrap/>
        <w:overflowPunct/>
        <w:topLinePunct w:val="0"/>
        <w:autoSpaceDE/>
        <w:autoSpaceDN/>
        <w:bidi w:val="0"/>
        <w:adjustRightInd/>
        <w:snapToGrid w:val="0"/>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垃圾收容器损耗</w:t>
      </w:r>
      <w:r>
        <w:rPr>
          <w:rFonts w:hint="eastAsia" w:ascii="宋体" w:hAnsi="宋体" w:cs="宋体"/>
          <w:color w:val="auto"/>
          <w:sz w:val="24"/>
          <w:szCs w:val="24"/>
          <w:highlight w:val="none"/>
          <w:lang w:eastAsia="zh-CN"/>
        </w:rPr>
        <w:t>（</w:t>
      </w:r>
      <w:r>
        <w:rPr>
          <w:rFonts w:ascii="宋体" w:hAnsi="宋体" w:eastAsia="宋体" w:cs="宋体"/>
          <w:sz w:val="24"/>
          <w:szCs w:val="24"/>
          <w:highlight w:val="none"/>
        </w:rPr>
        <w:t>自然破损、人为损坏、老化</w:t>
      </w:r>
      <w:r>
        <w:rPr>
          <w:rFonts w:hint="eastAsia" w:ascii="宋体" w:hAnsi="宋体" w:cs="宋体"/>
          <w:color w:val="auto"/>
          <w:sz w:val="24"/>
          <w:szCs w:val="24"/>
          <w:highlight w:val="none"/>
          <w:lang w:eastAsia="zh-CN"/>
        </w:rPr>
        <w:t>）</w:t>
      </w:r>
      <w:r>
        <w:rPr>
          <w:rFonts w:ascii="宋体" w:hAnsi="宋体" w:eastAsia="宋体" w:cs="宋体"/>
          <w:color w:val="auto"/>
          <w:sz w:val="24"/>
          <w:szCs w:val="24"/>
          <w:highlight w:val="none"/>
        </w:rPr>
        <w:t>由</w:t>
      </w:r>
      <w:r>
        <w:rPr>
          <w:rFonts w:hint="eastAsia" w:ascii="宋体" w:hAnsi="宋体" w:cs="宋体"/>
          <w:color w:val="auto"/>
          <w:sz w:val="24"/>
          <w:szCs w:val="24"/>
          <w:highlight w:val="none"/>
          <w:lang w:eastAsia="zh-CN"/>
        </w:rPr>
        <w:t>中标人</w:t>
      </w:r>
      <w:r>
        <w:rPr>
          <w:rFonts w:ascii="宋体" w:hAnsi="宋体" w:eastAsia="宋体" w:cs="宋体"/>
          <w:sz w:val="24"/>
          <w:szCs w:val="24"/>
          <w:highlight w:val="none"/>
        </w:rPr>
        <w:t>无偿提供全新同规格产品</w:t>
      </w:r>
      <w:r>
        <w:rPr>
          <w:rFonts w:ascii="宋体" w:hAnsi="宋体" w:eastAsia="宋体" w:cs="宋体"/>
          <w:color w:val="auto"/>
          <w:sz w:val="24"/>
          <w:szCs w:val="24"/>
          <w:highlight w:val="none"/>
        </w:rPr>
        <w:t>更换</w:t>
      </w:r>
      <w:r>
        <w:rPr>
          <w:rFonts w:ascii="宋体" w:hAnsi="宋体" w:eastAsia="宋体" w:cs="宋体"/>
          <w:color w:val="auto"/>
          <w:sz w:val="24"/>
          <w:szCs w:val="24"/>
          <w:highlight w:val="none"/>
        </w:rPr>
        <w:t>，费用包含在合同总价中，破损容器须在 24 小时内完成更换。</w:t>
      </w:r>
    </w:p>
    <w:p w14:paraId="525E202B">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当县级垃圾转运调度无法满足需求时，</w:t>
      </w:r>
      <w:r>
        <w:rPr>
          <w:rFonts w:hint="eastAsia" w:ascii="宋体" w:hAnsi="宋体" w:cs="宋体"/>
          <w:color w:val="auto"/>
          <w:sz w:val="24"/>
          <w:szCs w:val="24"/>
          <w:highlight w:val="none"/>
          <w:lang w:eastAsia="zh-CN"/>
        </w:rPr>
        <w:t>中标人</w:t>
      </w:r>
      <w:r>
        <w:rPr>
          <w:rFonts w:ascii="宋体" w:hAnsi="宋体" w:eastAsia="宋体" w:cs="宋体"/>
          <w:color w:val="auto"/>
          <w:sz w:val="24"/>
          <w:szCs w:val="24"/>
          <w:highlight w:val="none"/>
        </w:rPr>
        <w:t>需配合将垃圾直接运送至指定焚烧厂</w:t>
      </w:r>
      <w:r>
        <w:rPr>
          <w:rFonts w:hint="eastAsia" w:ascii="宋体" w:hAnsi="宋体" w:cs="宋体"/>
          <w:color w:val="auto"/>
          <w:sz w:val="24"/>
          <w:szCs w:val="24"/>
          <w:highlight w:val="none"/>
          <w:lang w:eastAsia="zh-CN"/>
        </w:rPr>
        <w:t>。</w:t>
      </w:r>
    </w:p>
    <w:p w14:paraId="086C5779">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四</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、绿化修整制度</w:t>
      </w:r>
    </w:p>
    <w:p w14:paraId="6FB5F96D">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根据植物生长特性和季节变化，制定合理的修剪计划。一般情况下，春季和秋季为绿化修剪的重点时期，每月至少进行2次全面修剪；夏季和冬季根据植物生长情况适当调整修剪频次，但每月至少进行1次日常巡查和必要的修剪维护。</w:t>
      </w:r>
    </w:p>
    <w:p w14:paraId="637B2067">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）需配备专业的绿化修剪工具和设备，如修枝剪、高枝锯、绿篱机、割草机等，并确保设备性能良好，安全可靠。在使用过程中，应遵守相关操作规程，防止对植物和人员造成伤害。</w:t>
      </w:r>
    </w:p>
    <w:p w14:paraId="1135AB74">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）在每次修剪工作完成后，及时清理现场剪下的枝叶、草屑等垃圾，保持绿化区域及周边环境整洁。</w:t>
      </w:r>
    </w:p>
    <w:p w14:paraId="27E5C226">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五、</w:t>
      </w:r>
      <w:r>
        <w:rPr>
          <w:rFonts w:hint="eastAsia" w:ascii="宋体" w:hAnsi="宋体" w:eastAsia="宋体" w:cs="宋体"/>
          <w:color w:val="auto"/>
          <w:sz w:val="24"/>
          <w:szCs w:val="24"/>
          <w:highlight w:val="none"/>
        </w:rPr>
        <w:t>作业标准</w:t>
      </w:r>
    </w:p>
    <w:p w14:paraId="0FD034D2">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总体上按照《江苏省城市环境卫生作业服务质量标准》和《江苏省城市环境卫生机械化作业规范标准》规定实施。</w:t>
      </w:r>
    </w:p>
    <w:p w14:paraId="71F2EAF7">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环卫作业保洁及相关标准要求</w:t>
      </w:r>
    </w:p>
    <w:tbl>
      <w:tblPr>
        <w:tblStyle w:val="32"/>
        <w:tblW w:w="48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52"/>
        <w:gridCol w:w="1875"/>
        <w:gridCol w:w="1134"/>
        <w:gridCol w:w="1134"/>
        <w:gridCol w:w="1134"/>
        <w:gridCol w:w="1134"/>
      </w:tblGrid>
      <w:tr w14:paraId="532F0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255" w:type="pct"/>
            <w:gridSpan w:val="2"/>
            <w:tcBorders>
              <w:top w:val="single" w:color="000000" w:sz="4" w:space="0"/>
              <w:left w:val="single" w:color="000000" w:sz="4" w:space="0"/>
              <w:bottom w:val="single" w:color="000000" w:sz="4" w:space="0"/>
              <w:right w:val="single" w:color="000000" w:sz="4" w:space="0"/>
            </w:tcBorders>
            <w:noWrap w:val="0"/>
            <w:vAlign w:val="center"/>
          </w:tcPr>
          <w:p w14:paraId="626D1217">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道路级别类别</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0AE3B59F">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一级</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080649D5">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二级</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1215C0F4">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三级</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05467245">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四级</w:t>
            </w:r>
          </w:p>
        </w:tc>
      </w:tr>
      <w:tr w14:paraId="5BFFD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255" w:type="pct"/>
            <w:gridSpan w:val="2"/>
            <w:tcBorders>
              <w:top w:val="single" w:color="000000" w:sz="4" w:space="0"/>
              <w:left w:val="single" w:color="000000" w:sz="4" w:space="0"/>
              <w:bottom w:val="single" w:color="000000" w:sz="4" w:space="0"/>
              <w:right w:val="single" w:color="000000" w:sz="4" w:space="0"/>
            </w:tcBorders>
            <w:noWrap w:val="0"/>
            <w:vAlign w:val="center"/>
          </w:tcPr>
          <w:p w14:paraId="40D1013E">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机械化保洁作业时间（时/日）</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7C355835">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6A1D9304">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10～12</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7BFA4511">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8～10</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1FE08DF6">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6～8</w:t>
            </w:r>
          </w:p>
        </w:tc>
      </w:tr>
      <w:tr w14:paraId="020AB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jc w:val="center"/>
        </w:trPr>
        <w:tc>
          <w:tcPr>
            <w:tcW w:w="1121" w:type="pct"/>
            <w:vMerge w:val="restart"/>
            <w:tcBorders>
              <w:top w:val="single" w:color="000000" w:sz="4" w:space="0"/>
              <w:left w:val="single" w:color="000000" w:sz="4" w:space="0"/>
              <w:bottom w:val="single" w:color="000000" w:sz="4" w:space="0"/>
              <w:right w:val="single" w:color="000000" w:sz="4" w:space="0"/>
            </w:tcBorders>
            <w:noWrap w:val="0"/>
            <w:vAlign w:val="center"/>
          </w:tcPr>
          <w:p w14:paraId="4F4D2485">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环卫机械化作业</w:t>
            </w:r>
            <w:r>
              <w:rPr>
                <w:rFonts w:hint="eastAsia" w:ascii="宋体" w:hAnsi="宋体" w:eastAsia="宋体" w:cs="宋体"/>
                <w:bCs/>
                <w:color w:val="auto"/>
                <w:sz w:val="24"/>
                <w:szCs w:val="24"/>
                <w:highlight w:val="none"/>
                <w:lang w:val="en-US" w:eastAsia="zh-CN"/>
              </w:rPr>
              <w:t>频</w:t>
            </w:r>
            <w:r>
              <w:rPr>
                <w:rFonts w:hint="eastAsia" w:ascii="宋体" w:hAnsi="宋体" w:eastAsia="宋体" w:cs="宋体"/>
                <w:bCs/>
                <w:color w:val="auto"/>
                <w:sz w:val="24"/>
                <w:szCs w:val="24"/>
                <w:highlight w:val="none"/>
              </w:rPr>
              <w:t>次明细（次/日）</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14:paraId="18CA116D">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清扫</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346A9686">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6897BE23">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1A235BCE">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12E5F44D">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3E711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jc w:val="center"/>
        </w:trPr>
        <w:tc>
          <w:tcPr>
            <w:tcW w:w="112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61EC5B">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p>
        </w:tc>
        <w:tc>
          <w:tcPr>
            <w:tcW w:w="1133" w:type="pct"/>
            <w:tcBorders>
              <w:top w:val="single" w:color="000000" w:sz="4" w:space="0"/>
              <w:left w:val="single" w:color="000000" w:sz="4" w:space="0"/>
              <w:bottom w:val="single" w:color="000000" w:sz="4" w:space="0"/>
              <w:right w:val="single" w:color="000000" w:sz="4" w:space="0"/>
            </w:tcBorders>
            <w:noWrap w:val="0"/>
            <w:vAlign w:val="center"/>
          </w:tcPr>
          <w:p w14:paraId="3748C9C0">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洒水</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3715AF01">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0CA0A018">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2794D0EB">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1A2645CD">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3F6B1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jc w:val="center"/>
        </w:trPr>
        <w:tc>
          <w:tcPr>
            <w:tcW w:w="112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995BEE">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p>
        </w:tc>
        <w:tc>
          <w:tcPr>
            <w:tcW w:w="1133" w:type="pct"/>
            <w:tcBorders>
              <w:top w:val="single" w:color="000000" w:sz="4" w:space="0"/>
              <w:left w:val="single" w:color="000000" w:sz="4" w:space="0"/>
              <w:bottom w:val="single" w:color="000000" w:sz="4" w:space="0"/>
              <w:right w:val="single" w:color="000000" w:sz="4" w:space="0"/>
            </w:tcBorders>
            <w:noWrap w:val="0"/>
            <w:vAlign w:val="center"/>
          </w:tcPr>
          <w:p w14:paraId="5BE992D1">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清洗（建议）</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1BD4DABA">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1AA79017">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0C4CFE52">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≥1（每周）</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646DB3C1">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≥1（每月）</w:t>
            </w:r>
          </w:p>
        </w:tc>
      </w:tr>
      <w:tr w14:paraId="522F3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255" w:type="pct"/>
            <w:gridSpan w:val="2"/>
            <w:tcBorders>
              <w:top w:val="single" w:color="000000" w:sz="4" w:space="0"/>
              <w:left w:val="single" w:color="000000" w:sz="4" w:space="0"/>
              <w:bottom w:val="single" w:color="000000" w:sz="4" w:space="0"/>
              <w:right w:val="single" w:color="000000" w:sz="4" w:space="0"/>
            </w:tcBorders>
            <w:noWrap w:val="0"/>
            <w:vAlign w:val="center"/>
          </w:tcPr>
          <w:p w14:paraId="57D36BC8">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机械化覆盖率</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61A514DF">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6E410899">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70%</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5D94A565">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50%～60%</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7AE9929D">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p>
        </w:tc>
      </w:tr>
      <w:tr w14:paraId="59134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jc w:val="center"/>
        </w:trPr>
        <w:tc>
          <w:tcPr>
            <w:tcW w:w="1121" w:type="pct"/>
            <w:vMerge w:val="restart"/>
            <w:tcBorders>
              <w:top w:val="single" w:color="000000" w:sz="4" w:space="0"/>
              <w:left w:val="single" w:color="000000" w:sz="4" w:space="0"/>
              <w:bottom w:val="single" w:color="000000" w:sz="4" w:space="0"/>
              <w:right w:val="single" w:color="000000" w:sz="4" w:space="0"/>
            </w:tcBorders>
            <w:noWrap w:val="0"/>
            <w:vAlign w:val="center"/>
          </w:tcPr>
          <w:p w14:paraId="489A41F0">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路面感官量化要求</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14:paraId="468558F3">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纸屑果皮等白色垃圾（片/1000米）</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7560A501">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0E035B3A">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3ADF47C5">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1C6C6303">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r>
      <w:tr w14:paraId="13897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jc w:val="center"/>
        </w:trPr>
        <w:tc>
          <w:tcPr>
            <w:tcW w:w="112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7254C6">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p>
        </w:tc>
        <w:tc>
          <w:tcPr>
            <w:tcW w:w="1133" w:type="pct"/>
            <w:tcBorders>
              <w:top w:val="single" w:color="000000" w:sz="4" w:space="0"/>
              <w:left w:val="single" w:color="000000" w:sz="4" w:space="0"/>
              <w:bottom w:val="single" w:color="000000" w:sz="4" w:space="0"/>
              <w:right w:val="single" w:color="000000" w:sz="4" w:space="0"/>
            </w:tcBorders>
            <w:noWrap w:val="0"/>
            <w:vAlign w:val="center"/>
          </w:tcPr>
          <w:p w14:paraId="1D57924B">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烟蒂（个/1000米）</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76E0D732">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5B22C1F4">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5B791BA4">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2436D14E">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r>
      <w:tr w14:paraId="2B1F3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jc w:val="center"/>
        </w:trPr>
        <w:tc>
          <w:tcPr>
            <w:tcW w:w="112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EB871C">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p>
        </w:tc>
        <w:tc>
          <w:tcPr>
            <w:tcW w:w="1133" w:type="pct"/>
            <w:tcBorders>
              <w:top w:val="single" w:color="000000" w:sz="4" w:space="0"/>
              <w:left w:val="single" w:color="000000" w:sz="4" w:space="0"/>
              <w:bottom w:val="single" w:color="000000" w:sz="4" w:space="0"/>
              <w:right w:val="single" w:color="000000" w:sz="4" w:space="0"/>
            </w:tcBorders>
            <w:noWrap w:val="0"/>
            <w:vAlign w:val="center"/>
          </w:tcPr>
          <w:p w14:paraId="6182841A">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污迹（口香糖等）（处/1000米）</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40089F4E">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0274921F">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0EBB199A">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560E9304">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r>
      <w:tr w14:paraId="06709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jc w:val="center"/>
        </w:trPr>
        <w:tc>
          <w:tcPr>
            <w:tcW w:w="112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5A7347">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p>
        </w:tc>
        <w:tc>
          <w:tcPr>
            <w:tcW w:w="1133" w:type="pct"/>
            <w:tcBorders>
              <w:top w:val="single" w:color="000000" w:sz="4" w:space="0"/>
              <w:left w:val="single" w:color="000000" w:sz="4" w:space="0"/>
              <w:bottom w:val="single" w:color="000000" w:sz="4" w:space="0"/>
              <w:right w:val="single" w:color="000000" w:sz="4" w:space="0"/>
            </w:tcBorders>
            <w:noWrap w:val="0"/>
            <w:vAlign w:val="center"/>
          </w:tcPr>
          <w:p w14:paraId="086CD6AE">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积泥（沙）（处/1000米）</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0E566A42">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68AFB9D0">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07C40953">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微</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589338DD">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少许</w:t>
            </w:r>
          </w:p>
        </w:tc>
      </w:tr>
      <w:tr w14:paraId="6E835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jc w:val="center"/>
        </w:trPr>
        <w:tc>
          <w:tcPr>
            <w:tcW w:w="112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F8CE1E">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p>
        </w:tc>
        <w:tc>
          <w:tcPr>
            <w:tcW w:w="1133" w:type="pct"/>
            <w:tcBorders>
              <w:top w:val="single" w:color="000000" w:sz="4" w:space="0"/>
              <w:left w:val="single" w:color="000000" w:sz="4" w:space="0"/>
              <w:bottom w:val="single" w:color="000000" w:sz="4" w:space="0"/>
              <w:right w:val="single" w:color="000000" w:sz="4" w:space="0"/>
            </w:tcBorders>
            <w:noWrap w:val="0"/>
            <w:vAlign w:val="center"/>
          </w:tcPr>
          <w:p w14:paraId="027A15F8">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侧石（包括窨井）</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55A53C44">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干净</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62FD9EEA">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干净</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1C7C36FE">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基本干净</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72A53E8B">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基本干净</w:t>
            </w:r>
          </w:p>
        </w:tc>
      </w:tr>
      <w:tr w14:paraId="6779A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jc w:val="center"/>
        </w:trPr>
        <w:tc>
          <w:tcPr>
            <w:tcW w:w="112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5AB814">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p>
        </w:tc>
        <w:tc>
          <w:tcPr>
            <w:tcW w:w="1133" w:type="pct"/>
            <w:tcBorders>
              <w:top w:val="single" w:color="000000" w:sz="4" w:space="0"/>
              <w:left w:val="single" w:color="000000" w:sz="4" w:space="0"/>
              <w:bottom w:val="single" w:color="000000" w:sz="4" w:space="0"/>
              <w:right w:val="single" w:color="000000" w:sz="4" w:space="0"/>
            </w:tcBorders>
            <w:noWrap w:val="0"/>
            <w:vAlign w:val="center"/>
          </w:tcPr>
          <w:p w14:paraId="6DBA269B">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路面</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0F8E88FD">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见本色</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75FB5884">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见本色</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7CCE54BC">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基本见本色</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30E6D2C3">
            <w:pPr>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基本见本色</w:t>
            </w:r>
          </w:p>
        </w:tc>
      </w:tr>
    </w:tbl>
    <w:p w14:paraId="30BEB8C0">
      <w:pPr>
        <w:pageBreakBefore w:val="0"/>
        <w:widowControl/>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i/>
          <w:color w:val="auto"/>
          <w:sz w:val="24"/>
          <w:szCs w:val="24"/>
          <w:highlight w:val="none"/>
          <w:u w:val="single"/>
          <w:lang w:val="en-US" w:eastAsia="zh-CN"/>
        </w:rPr>
      </w:pPr>
    </w:p>
    <w:p w14:paraId="19D47301">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、付款方式与履约保证金</w:t>
      </w:r>
    </w:p>
    <w:p w14:paraId="5CA50962">
      <w:pPr>
        <w:pageBreakBefore w:val="0"/>
        <w:widowControl/>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t>1.付款方式：月结(合同总额1/12)，即每月支付一次。当月保洁工作结束（由</w:t>
      </w:r>
      <w:r>
        <w:rPr>
          <w:rFonts w:hint="eastAsia" w:ascii="宋体" w:hAnsi="宋体" w:cs="宋体"/>
          <w:b/>
          <w:i/>
          <w:color w:val="auto"/>
          <w:sz w:val="24"/>
          <w:szCs w:val="24"/>
          <w:highlight w:val="none"/>
          <w:u w:val="single"/>
          <w:lang w:eastAsia="zh-CN"/>
        </w:rPr>
        <w:t>中标人</w:t>
      </w:r>
      <w:r>
        <w:rPr>
          <w:rFonts w:hint="eastAsia" w:ascii="宋体" w:hAnsi="宋体" w:eastAsia="宋体" w:cs="宋体"/>
          <w:b/>
          <w:i/>
          <w:color w:val="auto"/>
          <w:sz w:val="24"/>
          <w:szCs w:val="24"/>
          <w:highlight w:val="none"/>
          <w:u w:val="single"/>
        </w:rPr>
        <w:t>开具正规发票交于</w:t>
      </w:r>
      <w:r>
        <w:rPr>
          <w:rFonts w:hint="eastAsia" w:ascii="宋体" w:hAnsi="宋体" w:cs="宋体"/>
          <w:b/>
          <w:i/>
          <w:color w:val="auto"/>
          <w:sz w:val="24"/>
          <w:szCs w:val="24"/>
          <w:highlight w:val="none"/>
          <w:u w:val="single"/>
          <w:lang w:eastAsia="zh-CN"/>
        </w:rPr>
        <w:t>采购人</w:t>
      </w:r>
      <w:r>
        <w:rPr>
          <w:rFonts w:hint="eastAsia" w:ascii="宋体" w:hAnsi="宋体" w:eastAsia="宋体" w:cs="宋体"/>
          <w:b/>
          <w:i/>
          <w:color w:val="auto"/>
          <w:sz w:val="24"/>
          <w:szCs w:val="24"/>
          <w:highlight w:val="none"/>
          <w:u w:val="single"/>
        </w:rPr>
        <w:t>），</w:t>
      </w:r>
      <w:r>
        <w:rPr>
          <w:rFonts w:hint="eastAsia" w:ascii="宋体" w:hAnsi="宋体" w:cs="宋体"/>
          <w:b/>
          <w:i/>
          <w:color w:val="auto"/>
          <w:sz w:val="24"/>
          <w:szCs w:val="24"/>
          <w:highlight w:val="none"/>
          <w:u w:val="single"/>
          <w:lang w:eastAsia="zh-CN"/>
        </w:rPr>
        <w:t>采购人</w:t>
      </w:r>
      <w:r>
        <w:rPr>
          <w:rFonts w:hint="eastAsia" w:ascii="宋体" w:hAnsi="宋体" w:eastAsia="宋体" w:cs="宋体"/>
          <w:b/>
          <w:i/>
          <w:color w:val="auto"/>
          <w:sz w:val="24"/>
          <w:szCs w:val="24"/>
          <w:highlight w:val="none"/>
          <w:u w:val="single"/>
        </w:rPr>
        <w:t>根据月度考核结果，在次月初将本年度标的款1/12的全额或部分款项支付</w:t>
      </w:r>
      <w:r>
        <w:rPr>
          <w:rFonts w:hint="eastAsia" w:ascii="宋体" w:hAnsi="宋体" w:cs="宋体"/>
          <w:b/>
          <w:i/>
          <w:color w:val="auto"/>
          <w:sz w:val="24"/>
          <w:szCs w:val="24"/>
          <w:highlight w:val="none"/>
          <w:u w:val="single"/>
          <w:lang w:eastAsia="zh-CN"/>
        </w:rPr>
        <w:t>中标人</w:t>
      </w:r>
      <w:r>
        <w:rPr>
          <w:rFonts w:hint="eastAsia" w:ascii="宋体" w:hAnsi="宋体" w:eastAsia="宋体" w:cs="宋体"/>
          <w:b/>
          <w:i/>
          <w:color w:val="auto"/>
          <w:sz w:val="24"/>
          <w:szCs w:val="24"/>
          <w:highlight w:val="none"/>
          <w:u w:val="single"/>
        </w:rPr>
        <w:t>，具体考核办法见《</w:t>
      </w:r>
      <w:r>
        <w:rPr>
          <w:rFonts w:hint="eastAsia" w:ascii="宋体" w:hAnsi="宋体" w:eastAsia="宋体" w:cs="宋体"/>
          <w:b/>
          <w:i/>
          <w:color w:val="auto"/>
          <w:sz w:val="24"/>
          <w:szCs w:val="24"/>
          <w:highlight w:val="none"/>
          <w:u w:val="single"/>
          <w:lang w:eastAsia="zh-CN"/>
        </w:rPr>
        <w:t>桃林镇人民政府关于市政管理公司履行职责监管考评制度</w:t>
      </w:r>
      <w:r>
        <w:rPr>
          <w:rFonts w:hint="eastAsia" w:ascii="宋体" w:hAnsi="宋体" w:eastAsia="宋体" w:cs="宋体"/>
          <w:b/>
          <w:i/>
          <w:color w:val="auto"/>
          <w:sz w:val="24"/>
          <w:szCs w:val="24"/>
          <w:highlight w:val="none"/>
          <w:u w:val="single"/>
        </w:rPr>
        <w:t>》</w:t>
      </w:r>
    </w:p>
    <w:p w14:paraId="3B72C7DB">
      <w:pPr>
        <w:pageBreakBefore w:val="0"/>
        <w:widowControl/>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t>2.履约保证金：按照合同价款10%收取履约保证金。</w:t>
      </w:r>
    </w:p>
    <w:p w14:paraId="5C51A827">
      <w:pPr>
        <w:pageBreakBefore w:val="0"/>
        <w:widowControl/>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t>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0B2B7485">
      <w:pPr>
        <w:pageBreakBefore w:val="0"/>
        <w:widowControl/>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i/>
          <w:color w:val="auto"/>
          <w:sz w:val="24"/>
          <w:szCs w:val="24"/>
          <w:highlight w:val="none"/>
          <w:u w:val="single"/>
          <w:lang w:eastAsia="zh-CN"/>
        </w:rPr>
      </w:pPr>
      <w:r>
        <w:rPr>
          <w:rFonts w:hint="eastAsia" w:ascii="宋体" w:hAnsi="宋体" w:eastAsia="宋体" w:cs="宋体"/>
          <w:b/>
          <w:i/>
          <w:color w:val="auto"/>
          <w:sz w:val="24"/>
          <w:szCs w:val="24"/>
          <w:highlight w:val="none"/>
          <w:u w:val="single"/>
        </w:rPr>
        <w:t>履约保证金自合同生效之日起至合同约定的中标人主要义务履行完毕止，采购人按合同约定退还履约保证金。</w:t>
      </w:r>
      <w:r>
        <w:rPr>
          <w:rFonts w:ascii="宋体" w:hAnsi="宋体" w:eastAsia="宋体" w:cs="宋体"/>
          <w:sz w:val="24"/>
          <w:szCs w:val="24"/>
          <w:highlight w:val="none"/>
        </w:rPr>
        <w:t>服务期满且双方完成全部工作交接、考核合格后 15 个工作日内，采购人无息退还履约保证金</w:t>
      </w:r>
      <w:r>
        <w:rPr>
          <w:rFonts w:hint="eastAsia" w:ascii="宋体" w:hAnsi="宋体" w:eastAsia="宋体" w:cs="宋体"/>
          <w:sz w:val="24"/>
          <w:szCs w:val="24"/>
          <w:highlight w:val="none"/>
          <w:lang w:eastAsia="zh-CN"/>
        </w:rPr>
        <w:t>。</w:t>
      </w:r>
    </w:p>
    <w:p w14:paraId="48AB7FB2">
      <w:pPr>
        <w:pageBreakBefore w:val="0"/>
        <w:widowControl/>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t>中标人违约的，采购人将按照合同约定扣除其全部或部分履约保证金。如中标人违约给采购人造成的损失超过履约保证金的，应当依法赔偿超过部分的损失。</w:t>
      </w:r>
    </w:p>
    <w:p w14:paraId="1669B598">
      <w:pPr>
        <w:pageBreakBefore w:val="0"/>
        <w:kinsoku/>
        <w:wordWrap/>
        <w:overflowPunct/>
        <w:topLinePunct w:val="0"/>
        <w:autoSpaceDE/>
        <w:autoSpaceDN/>
        <w:bidi w:val="0"/>
        <w:adjustRightInd/>
        <w:snapToGrid w:val="0"/>
        <w:spacing w:line="360" w:lineRule="auto"/>
        <w:ind w:firstLine="472"/>
        <w:textAlignment w:val="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、考核</w:t>
      </w:r>
      <w:r>
        <w:rPr>
          <w:rFonts w:hint="eastAsia" w:ascii="宋体" w:hAnsi="宋体" w:eastAsia="宋体" w:cs="宋体"/>
          <w:b/>
          <w:bCs/>
          <w:color w:val="auto"/>
          <w:sz w:val="24"/>
          <w:szCs w:val="24"/>
          <w:highlight w:val="none"/>
          <w:lang w:eastAsia="zh-CN"/>
        </w:rPr>
        <w:t>方法及监督管理</w:t>
      </w:r>
    </w:p>
    <w:p w14:paraId="45DDAD2F">
      <w:pPr>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《桃林镇人民政府关于市政管理公司履行职责监管考评制度</w:t>
      </w:r>
      <w:r>
        <w:rPr>
          <w:rFonts w:hint="eastAsia" w:ascii="宋体" w:hAnsi="宋体" w:eastAsia="宋体" w:cs="宋体"/>
          <w:b/>
          <w:bCs/>
          <w:color w:val="auto"/>
          <w:sz w:val="24"/>
          <w:szCs w:val="24"/>
          <w:highlight w:val="none"/>
        </w:rPr>
        <w:t>》</w:t>
      </w:r>
    </w:p>
    <w:p w14:paraId="69F3459C">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考核方法分为定期督查和不定期抽查两种。各村每日一检查，发现问题可凭照片、定位及情况说明及时向镇督查组报告，镇督查组根据村督查情况进行核查后确认；同时镇督查组每周巡查不少于2次，每月汇总一次督查结果，制作一期督查通报，督查通报和考核结果作为服务费用发放依据。</w:t>
      </w:r>
    </w:p>
    <w:p w14:paraId="0EB4D2A0">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1、主干道路及两侧、镇区、村庄内有较多零星垃圾和漂浮物每发现一起扣50元。</w:t>
      </w:r>
    </w:p>
    <w:p w14:paraId="53EBE8CA">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2、区域内池塘或水面（沟渠）、村庄内河道堤岸垃圾未及时捡拾清理，或有成片且大于1平方垃圾，每发现一处扣30元。</w:t>
      </w:r>
    </w:p>
    <w:p w14:paraId="79591CBD">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3、区域内的垃圾房、垃圾池或垃圾桶有溢出垃圾或散落垃圾的每发现一处扣50元。</w:t>
      </w:r>
    </w:p>
    <w:p w14:paraId="0C4ED082">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4、区域内的道路或路肩有堆放物或者明显不整洁的每发现一处扣30元。</w:t>
      </w:r>
    </w:p>
    <w:p w14:paraId="6B3679CC">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5、区域内有成堆垃圾未清理的每发现一处扣50元。</w:t>
      </w:r>
    </w:p>
    <w:p w14:paraId="0E2A7237">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6、区域内有焚烧垃圾行为的，每发现一起视情节扣50-200元。</w:t>
      </w:r>
    </w:p>
    <w:p w14:paraId="36FBA19E">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7、垃圾要运到指定垃圾中转站，每发现一次没有运到指定地点的扣50元。</w:t>
      </w:r>
    </w:p>
    <w:p w14:paraId="7902CC2B">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8、区域内警示桩、警示牌、里程碑脏污的每发现一处扣30元。</w:t>
      </w:r>
    </w:p>
    <w:p w14:paraId="41C40F99">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9、区域内有简易式、张贴式小广告、牛皮癣的每发现一处扣10元，发现较大的、固定式的小广告及时反馈。</w:t>
      </w:r>
    </w:p>
    <w:p w14:paraId="1AE01F3F">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10、保洁人员未按时完成当日清扫、转运任务的，每次扣除该保洁人员本月工资总额的10%。</w:t>
      </w:r>
    </w:p>
    <w:p w14:paraId="72200754">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11、保洁人员未按规定穿工作服或未</w:t>
      </w:r>
      <w:r>
        <w:rPr>
          <w:rFonts w:hint="eastAsia" w:ascii="宋体" w:hAnsi="宋体" w:cs="宋体"/>
          <w:color w:val="auto"/>
          <w:sz w:val="24"/>
          <w:szCs w:val="24"/>
          <w:highlight w:val="none"/>
          <w:lang w:eastAsia="zh-CN"/>
        </w:rPr>
        <w:t>佩戴</w:t>
      </w:r>
      <w:r>
        <w:rPr>
          <w:rFonts w:hint="eastAsia" w:ascii="宋体" w:hAnsi="宋体" w:eastAsia="宋体" w:cs="宋体"/>
          <w:color w:val="auto"/>
          <w:sz w:val="24"/>
          <w:szCs w:val="24"/>
          <w:highlight w:val="none"/>
        </w:rPr>
        <w:t>安全标志的每发现一处扣30元。</w:t>
      </w:r>
    </w:p>
    <w:p w14:paraId="23169D25">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12、保洁员不得焚烧垃圾，并对自己责任辖区内的垃圾桶和垃圾点位负有看管责任，防止他人焚烧。</w:t>
      </w:r>
    </w:p>
    <w:p w14:paraId="1717AF6C">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13、如遇重大活动和各项迎检活动时，</w:t>
      </w:r>
      <w:r>
        <w:rPr>
          <w:rFonts w:hint="eastAsia" w:ascii="宋体" w:hAnsi="宋体" w:cs="宋体"/>
          <w:color w:val="auto"/>
          <w:sz w:val="24"/>
          <w:szCs w:val="24"/>
          <w:highlight w:val="none"/>
          <w:lang w:eastAsia="zh-CN"/>
        </w:rPr>
        <w:t>中标人</w:t>
      </w:r>
      <w:r>
        <w:rPr>
          <w:rFonts w:hint="eastAsia" w:ascii="宋体" w:hAnsi="宋体" w:eastAsia="宋体" w:cs="宋体"/>
          <w:color w:val="auto"/>
          <w:sz w:val="24"/>
          <w:szCs w:val="24"/>
          <w:highlight w:val="none"/>
        </w:rPr>
        <w:t>要按时保质完成党委政府安排的加班任务等，如不服从安排酌情予以处罚。情节严重的，党委政府有权单方面解除合同且不予以任何赔偿。</w:t>
      </w:r>
    </w:p>
    <w:p w14:paraId="52A49EDA">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14、以上问题发现后如不限期整改到位，加倍罚扣。</w:t>
      </w:r>
    </w:p>
    <w:p w14:paraId="51FBA1E6">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15、投诉经查实的每次扣50元,因工作失误受到上级通报批评或被新闻媒体曝光的每次扣100-2000元。</w:t>
      </w:r>
    </w:p>
    <w:p w14:paraId="6DD35DDD">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16、以上情况，可视情节减轻处罚或加倍处罚。</w:t>
      </w:r>
    </w:p>
    <w:p w14:paraId="12A3859D">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17、未尽事宜，由桃林镇党委政府补充约定。</w:t>
      </w:r>
    </w:p>
    <w:p w14:paraId="5E2ABD59">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二、</w:t>
      </w:r>
      <w:r>
        <w:rPr>
          <w:rFonts w:hint="eastAsia" w:ascii="宋体" w:hAnsi="宋体" w:eastAsia="宋体" w:cs="宋体"/>
          <w:color w:val="auto"/>
          <w:sz w:val="24"/>
          <w:szCs w:val="24"/>
          <w:highlight w:val="none"/>
        </w:rPr>
        <w:t>监督管理</w:t>
      </w:r>
    </w:p>
    <w:p w14:paraId="21B827C2">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中标人</w:t>
      </w:r>
      <w:r>
        <w:rPr>
          <w:rFonts w:hint="eastAsia" w:ascii="宋体" w:hAnsi="宋体" w:eastAsia="宋体" w:cs="宋体"/>
          <w:color w:val="auto"/>
          <w:sz w:val="24"/>
          <w:szCs w:val="24"/>
          <w:highlight w:val="none"/>
        </w:rPr>
        <w:t>履行监督管理职责，对城镇环境卫生要进行不定期的巡查、检查，督促是否按照规定要求及时清扫保洁、收集清运，并做好巡查、检查记录。</w:t>
      </w:r>
    </w:p>
    <w:p w14:paraId="4C0EE8E3">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2、巡查、检查结果以及督查通报可作为</w:t>
      </w:r>
      <w:r>
        <w:rPr>
          <w:rFonts w:hint="eastAsia" w:ascii="宋体" w:hAnsi="宋体" w:cs="宋体"/>
          <w:color w:val="auto"/>
          <w:sz w:val="24"/>
          <w:szCs w:val="24"/>
          <w:highlight w:val="none"/>
          <w:lang w:eastAsia="zh-CN"/>
        </w:rPr>
        <w:t>中标人</w:t>
      </w:r>
      <w:r>
        <w:rPr>
          <w:rFonts w:hint="eastAsia" w:ascii="宋体" w:hAnsi="宋体" w:eastAsia="宋体" w:cs="宋体"/>
          <w:color w:val="auto"/>
          <w:sz w:val="24"/>
          <w:szCs w:val="24"/>
          <w:highlight w:val="none"/>
        </w:rPr>
        <w:t>对保洁和绿化工人考核奖惩的重要依据。</w:t>
      </w:r>
    </w:p>
    <w:p w14:paraId="16759012">
      <w:pPr>
        <w:pageBreakBefore w:val="0"/>
        <w:kinsoku/>
        <w:wordWrap/>
        <w:overflowPunct/>
        <w:topLinePunct w:val="0"/>
        <w:autoSpaceDE/>
        <w:autoSpaceDN/>
        <w:bidi w:val="0"/>
        <w:adjustRightInd/>
        <w:snapToGrid w:val="0"/>
        <w:spacing w:line="360" w:lineRule="auto"/>
        <w:ind w:firstLine="472"/>
        <w:textAlignment w:val="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lang w:val="en-US" w:eastAsia="zh-CN"/>
        </w:rPr>
        <w:t>、</w:t>
      </w:r>
      <w:r>
        <w:rPr>
          <w:rFonts w:hint="default" w:ascii="宋体" w:hAnsi="宋体" w:eastAsia="宋体" w:cs="宋体"/>
          <w:b/>
          <w:bCs/>
          <w:color w:val="auto"/>
          <w:sz w:val="24"/>
          <w:szCs w:val="24"/>
          <w:highlight w:val="none"/>
          <w:lang w:val="en-US" w:eastAsia="zh-CN"/>
        </w:rPr>
        <w:t>履约管理与违约责任</w:t>
      </w:r>
    </w:p>
    <w:p w14:paraId="0F43D395">
      <w:pPr>
        <w:pageBreakBefore w:val="0"/>
        <w:kinsoku/>
        <w:wordWrap/>
        <w:overflowPunct/>
        <w:topLinePunct w:val="0"/>
        <w:autoSpaceDE/>
        <w:autoSpaceDN/>
        <w:bidi w:val="0"/>
        <w:adjustRightInd/>
        <w:snapToGrid w:val="0"/>
        <w:spacing w:line="360" w:lineRule="auto"/>
        <w:ind w:firstLine="480"/>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出现下列情形之一，视为中标人因自身原因无法继续履行合同，采购人有权单方解除合同： </w:t>
      </w:r>
    </w:p>
    <w:p w14:paraId="674CC1C5">
      <w:pPr>
        <w:pageBreakBefore w:val="0"/>
        <w:numPr>
          <w:ilvl w:val="0"/>
          <w:numId w:val="2"/>
        </w:numPr>
        <w:kinsoku/>
        <w:wordWrap/>
        <w:overflowPunct/>
        <w:topLinePunct w:val="0"/>
        <w:autoSpaceDE/>
        <w:autoSpaceDN/>
        <w:bidi w:val="0"/>
        <w:adjustRightInd/>
        <w:snapToGrid w:val="0"/>
        <w:spacing w:line="360" w:lineRule="auto"/>
        <w:ind w:firstLine="480"/>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中标人明确表示或以自身行为表明不履行合同主要义务的； </w:t>
      </w:r>
    </w:p>
    <w:p w14:paraId="1D53E97C">
      <w:pPr>
        <w:pageBreakBefore w:val="0"/>
        <w:numPr>
          <w:ilvl w:val="0"/>
          <w:numId w:val="2"/>
        </w:numPr>
        <w:kinsoku/>
        <w:wordWrap/>
        <w:overflowPunct/>
        <w:topLinePunct w:val="0"/>
        <w:autoSpaceDE/>
        <w:autoSpaceDN/>
        <w:bidi w:val="0"/>
        <w:adjustRightInd/>
        <w:snapToGrid w:val="0"/>
        <w:spacing w:line="360" w:lineRule="auto"/>
        <w:ind w:left="0" w:leftChars="0" w:firstLine="480" w:firstLineChars="0"/>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中标人擅自停止全部环卫作业超过 3 日，经采购人书面催告后仍未恢复正常服务的； </w:t>
      </w:r>
    </w:p>
    <w:p w14:paraId="6976C2F1">
      <w:pPr>
        <w:pageBreakBefore w:val="0"/>
        <w:numPr>
          <w:ilvl w:val="0"/>
          <w:numId w:val="2"/>
        </w:numPr>
        <w:kinsoku/>
        <w:wordWrap/>
        <w:overflowPunct/>
        <w:topLinePunct w:val="0"/>
        <w:autoSpaceDE/>
        <w:autoSpaceDN/>
        <w:bidi w:val="0"/>
        <w:adjustRightInd/>
        <w:snapToGrid w:val="0"/>
        <w:spacing w:line="360" w:lineRule="auto"/>
        <w:ind w:left="0" w:leftChars="0" w:firstLine="480" w:firstLineChars="0"/>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中标人因资金、人员、资质等自身原因丧失履约能力，无法正常提供服务的； </w:t>
      </w:r>
    </w:p>
    <w:p w14:paraId="35A35CE5">
      <w:pPr>
        <w:pageBreakBefore w:val="0"/>
        <w:numPr>
          <w:ilvl w:val="0"/>
          <w:numId w:val="2"/>
        </w:numPr>
        <w:kinsoku/>
        <w:wordWrap/>
        <w:overflowPunct/>
        <w:topLinePunct w:val="0"/>
        <w:autoSpaceDE/>
        <w:autoSpaceDN/>
        <w:bidi w:val="0"/>
        <w:adjustRightInd/>
        <w:snapToGrid w:val="0"/>
        <w:spacing w:line="360" w:lineRule="auto"/>
        <w:ind w:left="0" w:leftChars="0" w:firstLine="480" w:firstLineChars="0"/>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中标人被依法吊销营业执照、责令停业，或主要资产被查封、扣押导致无法履行合同的； </w:t>
      </w:r>
    </w:p>
    <w:p w14:paraId="357B890C">
      <w:pPr>
        <w:pageBreakBefore w:val="0"/>
        <w:numPr>
          <w:ilvl w:val="0"/>
          <w:numId w:val="2"/>
        </w:numPr>
        <w:kinsoku/>
        <w:wordWrap/>
        <w:overflowPunct/>
        <w:topLinePunct w:val="0"/>
        <w:autoSpaceDE/>
        <w:autoSpaceDN/>
        <w:bidi w:val="0"/>
        <w:adjustRightInd/>
        <w:snapToGrid w:val="0"/>
        <w:spacing w:line="360" w:lineRule="auto"/>
        <w:ind w:left="0" w:leftChars="0" w:firstLine="480" w:firstLineChars="0"/>
        <w:textAlignment w:val="auto"/>
        <w:rPr>
          <w:rFonts w:hint="eastAsia" w:ascii="宋体" w:hAnsi="宋体" w:eastAsia="宋体" w:cs="宋体"/>
          <w:color w:val="auto"/>
          <w:sz w:val="24"/>
          <w:szCs w:val="24"/>
          <w:highlight w:val="none"/>
        </w:rPr>
      </w:pPr>
      <w:r>
        <w:rPr>
          <w:rFonts w:ascii="宋体" w:hAnsi="宋体" w:eastAsia="宋体" w:cs="宋体"/>
          <w:sz w:val="24"/>
          <w:szCs w:val="24"/>
          <w:highlight w:val="none"/>
        </w:rPr>
        <w:t>因</w:t>
      </w:r>
      <w:r>
        <w:rPr>
          <w:rFonts w:hint="eastAsia" w:ascii="宋体" w:hAnsi="宋体" w:cs="宋体"/>
          <w:sz w:val="24"/>
          <w:szCs w:val="24"/>
          <w:highlight w:val="none"/>
          <w:lang w:eastAsia="zh-CN"/>
        </w:rPr>
        <w:t>中标人</w:t>
      </w:r>
      <w:r>
        <w:rPr>
          <w:rFonts w:ascii="宋体" w:hAnsi="宋体" w:eastAsia="宋体" w:cs="宋体"/>
          <w:sz w:val="24"/>
          <w:szCs w:val="24"/>
          <w:highlight w:val="none"/>
        </w:rPr>
        <w:t>服务质量不达标、作业不规范等自身原因，被市级及以上行政主管部门通报督办，或被媒体曝光并造成不良社会影响的，合同期内累计达到 3 次及以上的，</w:t>
      </w:r>
      <w:r>
        <w:rPr>
          <w:rFonts w:hint="eastAsia" w:ascii="宋体" w:hAnsi="宋体" w:cs="宋体"/>
          <w:sz w:val="24"/>
          <w:szCs w:val="24"/>
          <w:highlight w:val="none"/>
          <w:lang w:eastAsia="zh-CN"/>
        </w:rPr>
        <w:t>采购人</w:t>
      </w:r>
      <w:r>
        <w:rPr>
          <w:rFonts w:ascii="宋体" w:hAnsi="宋体" w:eastAsia="宋体" w:cs="宋体"/>
          <w:sz w:val="24"/>
          <w:szCs w:val="24"/>
          <w:highlight w:val="none"/>
        </w:rPr>
        <w:t>有权单方解除合同。前述情形发生前 2 次时，</w:t>
      </w:r>
      <w:r>
        <w:rPr>
          <w:rFonts w:hint="eastAsia" w:ascii="宋体" w:hAnsi="宋体" w:cs="宋体"/>
          <w:sz w:val="24"/>
          <w:szCs w:val="24"/>
          <w:highlight w:val="none"/>
          <w:lang w:eastAsia="zh-CN"/>
        </w:rPr>
        <w:t>采购人</w:t>
      </w:r>
      <w:r>
        <w:rPr>
          <w:rFonts w:ascii="宋体" w:hAnsi="宋体" w:eastAsia="宋体" w:cs="宋体"/>
          <w:sz w:val="24"/>
          <w:szCs w:val="24"/>
          <w:highlight w:val="none"/>
        </w:rPr>
        <w:t>有权向</w:t>
      </w:r>
      <w:r>
        <w:rPr>
          <w:rFonts w:hint="eastAsia" w:ascii="宋体" w:hAnsi="宋体" w:cs="宋体"/>
          <w:sz w:val="24"/>
          <w:szCs w:val="24"/>
          <w:highlight w:val="none"/>
          <w:lang w:eastAsia="zh-CN"/>
        </w:rPr>
        <w:t>中标人</w:t>
      </w:r>
      <w:r>
        <w:rPr>
          <w:rFonts w:ascii="宋体" w:hAnsi="宋体" w:eastAsia="宋体" w:cs="宋体"/>
          <w:sz w:val="24"/>
          <w:szCs w:val="24"/>
          <w:highlight w:val="none"/>
        </w:rPr>
        <w:t>发出书面整改通知，</w:t>
      </w:r>
      <w:r>
        <w:rPr>
          <w:rFonts w:hint="eastAsia" w:ascii="宋体" w:hAnsi="宋体" w:cs="宋体"/>
          <w:sz w:val="24"/>
          <w:szCs w:val="24"/>
          <w:highlight w:val="none"/>
          <w:lang w:eastAsia="zh-CN"/>
        </w:rPr>
        <w:t>中标人</w:t>
      </w:r>
      <w:r>
        <w:rPr>
          <w:rFonts w:ascii="宋体" w:hAnsi="宋体" w:eastAsia="宋体" w:cs="宋体"/>
          <w:sz w:val="24"/>
          <w:szCs w:val="24"/>
          <w:highlight w:val="none"/>
        </w:rPr>
        <w:t>须在限定期限内完成整改并提交整改报告；经 2 次整改后仍不合格或再次发生同类问题的，</w:t>
      </w:r>
      <w:r>
        <w:rPr>
          <w:rFonts w:hint="eastAsia" w:ascii="宋体" w:hAnsi="宋体" w:cs="宋体"/>
          <w:sz w:val="24"/>
          <w:szCs w:val="24"/>
          <w:highlight w:val="none"/>
          <w:lang w:eastAsia="zh-CN"/>
        </w:rPr>
        <w:t>采购人</w:t>
      </w:r>
      <w:r>
        <w:rPr>
          <w:rFonts w:ascii="宋体" w:hAnsi="宋体" w:eastAsia="宋体" w:cs="宋体"/>
          <w:sz w:val="24"/>
          <w:szCs w:val="24"/>
          <w:highlight w:val="none"/>
        </w:rPr>
        <w:t>有权直接单方解除合同。但经</w:t>
      </w:r>
      <w:r>
        <w:rPr>
          <w:rFonts w:hint="eastAsia" w:ascii="宋体" w:hAnsi="宋体" w:cs="宋体"/>
          <w:sz w:val="24"/>
          <w:szCs w:val="24"/>
          <w:highlight w:val="none"/>
          <w:lang w:eastAsia="zh-CN"/>
        </w:rPr>
        <w:t>采购人</w:t>
      </w:r>
      <w:r>
        <w:rPr>
          <w:rFonts w:ascii="宋体" w:hAnsi="宋体" w:eastAsia="宋体" w:cs="宋体"/>
          <w:sz w:val="24"/>
          <w:szCs w:val="24"/>
          <w:highlight w:val="none"/>
        </w:rPr>
        <w:t>核实属于同</w:t>
      </w:r>
      <w:r>
        <w:rPr>
          <w:rFonts w:hint="eastAsia" w:ascii="宋体" w:hAnsi="宋体" w:eastAsia="宋体" w:cs="宋体"/>
          <w:sz w:val="24"/>
          <w:szCs w:val="24"/>
          <w:highlight w:val="none"/>
          <w:lang w:val="en-US" w:eastAsia="zh-CN"/>
        </w:rPr>
        <w:t>行</w:t>
      </w:r>
      <w:r>
        <w:rPr>
          <w:rFonts w:ascii="宋体" w:hAnsi="宋体" w:eastAsia="宋体" w:cs="宋体"/>
          <w:sz w:val="24"/>
          <w:szCs w:val="24"/>
          <w:highlight w:val="none"/>
        </w:rPr>
        <w:t>业恶性竞争、恶意投诉举报、虚假不实报道等非</w:t>
      </w:r>
      <w:r>
        <w:rPr>
          <w:rFonts w:hint="eastAsia" w:ascii="宋体" w:hAnsi="宋体" w:cs="宋体"/>
          <w:sz w:val="24"/>
          <w:szCs w:val="24"/>
          <w:highlight w:val="none"/>
          <w:lang w:eastAsia="zh-CN"/>
        </w:rPr>
        <w:t>中标人</w:t>
      </w:r>
      <w:r>
        <w:rPr>
          <w:rFonts w:ascii="宋体" w:hAnsi="宋体" w:eastAsia="宋体" w:cs="宋体"/>
          <w:sz w:val="24"/>
          <w:szCs w:val="24"/>
          <w:highlight w:val="none"/>
        </w:rPr>
        <w:t>自身过错导致的情形除外，不计入本次数统计。</w:t>
      </w:r>
    </w:p>
    <w:p w14:paraId="11F9D227">
      <w:pPr>
        <w:pageBreakBefore w:val="0"/>
        <w:numPr>
          <w:ilvl w:val="0"/>
          <w:numId w:val="2"/>
        </w:numPr>
        <w:kinsoku/>
        <w:wordWrap/>
        <w:overflowPunct/>
        <w:topLinePunct w:val="0"/>
        <w:autoSpaceDE/>
        <w:autoSpaceDN/>
        <w:bidi w:val="0"/>
        <w:adjustRightInd/>
        <w:snapToGrid w:val="0"/>
        <w:spacing w:line="360" w:lineRule="auto"/>
        <w:ind w:left="0" w:leftChars="0" w:firstLine="480" w:firstLineChars="0"/>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其他因中标人原因导致合同客观上无法继续履行的情形。</w:t>
      </w:r>
    </w:p>
    <w:p w14:paraId="2BC64A23">
      <w:pPr>
        <w:pageBreakBefore w:val="0"/>
        <w:kinsoku/>
        <w:wordWrap/>
        <w:overflowPunct/>
        <w:topLinePunct w:val="0"/>
        <w:autoSpaceDE/>
        <w:autoSpaceDN/>
        <w:bidi w:val="0"/>
        <w:adjustRightInd/>
        <w:snapToGrid w:val="0"/>
        <w:spacing w:line="360" w:lineRule="auto"/>
        <w:ind w:firstLine="480"/>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因中标人原因导致合同解除的，中标人承担以下违约责任： </w:t>
      </w:r>
    </w:p>
    <w:p w14:paraId="15907105">
      <w:pPr>
        <w:pageBreakBefore w:val="0"/>
        <w:numPr>
          <w:ilvl w:val="0"/>
          <w:numId w:val="3"/>
        </w:numPr>
        <w:kinsoku/>
        <w:wordWrap/>
        <w:overflowPunct/>
        <w:topLinePunct w:val="0"/>
        <w:autoSpaceDE/>
        <w:autoSpaceDN/>
        <w:bidi w:val="0"/>
        <w:adjustRightInd/>
        <w:snapToGrid w:val="0"/>
        <w:spacing w:line="360" w:lineRule="auto"/>
        <w:ind w:firstLine="480"/>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采购人有权全额没收中标人缴纳的履约保证金； </w:t>
      </w:r>
    </w:p>
    <w:p w14:paraId="1A2BE415">
      <w:pPr>
        <w:pageBreakBefore w:val="0"/>
        <w:numPr>
          <w:ilvl w:val="0"/>
          <w:numId w:val="3"/>
        </w:numPr>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中标人还应向采购人支付合同总金额 10% 的违约金； </w:t>
      </w:r>
    </w:p>
    <w:p w14:paraId="6C6E6489">
      <w:pPr>
        <w:pageBreakBefore w:val="0"/>
        <w:numPr>
          <w:ilvl w:val="0"/>
          <w:numId w:val="3"/>
        </w:numPr>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若履约保证金与违约金不足以弥补采购人实际损失（包括但不限于临时委托第三方服务的费用、行政通报处罚损失、应急处置费用、维权费用等），中标人还应就不足部分予以全额赔偿； </w:t>
      </w:r>
    </w:p>
    <w:p w14:paraId="1A7D3E65">
      <w:pPr>
        <w:pageBreakBefore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（4）中标人应在合同解除通知送达后 3 日内完成全部工作移交，移交期间须保障保洁、清运等核心服务正常运转；因中标人移交不及时造成服务断档的，每逾期 1 日按合同日服务费的 2 倍向采购人支付赔偿金。</w:t>
      </w:r>
    </w:p>
    <w:p w14:paraId="626F5A14">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因政策调整或其他不可归责于中标人的原因导致合同无法继续履行的，双方互不承担违约责任，中标人按采购人要求完成工作移交即可。</w:t>
      </w:r>
    </w:p>
    <w:p w14:paraId="3F7A2AAB">
      <w:pPr>
        <w:pageBreakBefore w:val="0"/>
        <w:kinsoku/>
        <w:wordWrap/>
        <w:overflowPunct/>
        <w:topLinePunct w:val="0"/>
        <w:autoSpaceDE/>
        <w:autoSpaceDN/>
        <w:bidi w:val="0"/>
        <w:adjustRightInd/>
        <w:snapToGrid w:val="0"/>
        <w:spacing w:line="360" w:lineRule="auto"/>
        <w:ind w:firstLine="482"/>
        <w:jc w:val="left"/>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九</w:t>
      </w:r>
      <w:r>
        <w:rPr>
          <w:rFonts w:hint="eastAsia" w:ascii="宋体" w:hAnsi="宋体" w:eastAsia="宋体" w:cs="宋体"/>
          <w:b/>
          <w:color w:val="auto"/>
          <w:sz w:val="24"/>
          <w:szCs w:val="24"/>
          <w:highlight w:val="none"/>
        </w:rPr>
        <w:t>、报价要求及其他</w:t>
      </w:r>
    </w:p>
    <w:p w14:paraId="71563DED">
      <w:pPr>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1.本项目采用总价报价方式。本项目报价不得超过预算价（最高限价）。投标人应根据国家收费标准并结合市场实际进行报价，总价包干。报价应包含与本次采购项目有关的所有费用。</w:t>
      </w:r>
      <w:r>
        <w:rPr>
          <w:rFonts w:ascii="宋体" w:hAnsi="宋体" w:eastAsia="宋体" w:cs="宋体"/>
          <w:sz w:val="24"/>
          <w:szCs w:val="24"/>
          <w:highlight w:val="none"/>
        </w:rPr>
        <w:t>包含但不限于作业车辆燃油费、折旧费、垃圾转运费、应急处置产生的人工及机械费用</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项目范围内所产生的一切费用、</w:t>
      </w:r>
      <w:r>
        <w:rPr>
          <w:rFonts w:ascii="宋体" w:hAnsi="宋体" w:eastAsia="宋体" w:cs="宋体"/>
          <w:sz w:val="24"/>
          <w:szCs w:val="24"/>
          <w:highlight w:val="none"/>
        </w:rPr>
        <w:t>项目管理人员需依法缴纳社会保险，保洁员及其他作业人员需购买团体意外险或个人意外险，</w:t>
      </w:r>
      <w:r>
        <w:rPr>
          <w:rFonts w:hint="eastAsia" w:ascii="宋体" w:hAnsi="宋体" w:eastAsia="宋体" w:cs="宋体"/>
          <w:color w:val="auto"/>
          <w:sz w:val="24"/>
          <w:szCs w:val="24"/>
          <w:highlight w:val="none"/>
        </w:rPr>
        <w:t>支付给员工的工资和国家强制缴纳的各种社会保障资金，以及投标人认为需要的其他费用等。投标人的任何错漏、优惠、竞争性报价不得作为减轻责任、减少服务、增加收费、降低服务质量的理由。</w:t>
      </w:r>
      <w:r>
        <w:rPr>
          <w:rFonts w:ascii="宋体" w:hAnsi="宋体" w:eastAsia="宋体" w:cs="宋体"/>
          <w:sz w:val="24"/>
          <w:szCs w:val="24"/>
          <w:highlight w:val="none"/>
        </w:rPr>
        <w:t>合同履行期间除采购人书面新增服务范围外，采购人不另行支付任何人工、机械、耗材、维修、更换、保险等额外费用</w:t>
      </w:r>
      <w:r>
        <w:rPr>
          <w:rFonts w:hint="eastAsia" w:ascii="宋体" w:hAnsi="宋体" w:eastAsia="宋体" w:cs="宋体"/>
          <w:sz w:val="24"/>
          <w:szCs w:val="24"/>
          <w:highlight w:val="none"/>
          <w:lang w:eastAsia="zh-CN"/>
        </w:rPr>
        <w:t>。</w:t>
      </w:r>
    </w:p>
    <w:p w14:paraId="4F571CA0">
      <w:pPr>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ascii="宋体" w:hAnsi="宋体" w:eastAsia="宋体" w:cs="宋体"/>
          <w:sz w:val="24"/>
          <w:szCs w:val="24"/>
          <w:highlight w:val="none"/>
        </w:rPr>
        <w:t>项目管理人员须依法缴纳社会保险，保洁员及其他作业人员须购买团体意外险或个人意外险，相关费用均包含在投标总价中；未按规定投保的，采购人有权解除合同并追究中标人违约责任</w:t>
      </w:r>
      <w:r>
        <w:rPr>
          <w:rFonts w:hint="eastAsia" w:ascii="宋体" w:hAnsi="宋体" w:eastAsia="宋体" w:cs="宋体"/>
          <w:color w:val="auto"/>
          <w:sz w:val="24"/>
          <w:szCs w:val="24"/>
          <w:highlight w:val="none"/>
        </w:rPr>
        <w:t>。</w:t>
      </w:r>
    </w:p>
    <w:p w14:paraId="7597F26C">
      <w:pPr>
        <w:pageBreakBefore w:val="0"/>
        <w:numPr>
          <w:ilvl w:val="0"/>
          <w:numId w:val="4"/>
        </w:numPr>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工作中涉及的敏感资料、电子数据等相关信息，</w:t>
      </w:r>
      <w:r>
        <w:rPr>
          <w:rFonts w:hint="eastAsia" w:ascii="宋体" w:hAnsi="宋体" w:cs="宋体"/>
          <w:color w:val="auto"/>
          <w:sz w:val="24"/>
          <w:szCs w:val="24"/>
          <w:highlight w:val="none"/>
          <w:lang w:val="en-US" w:eastAsia="zh-CN"/>
        </w:rPr>
        <w:t>投</w:t>
      </w:r>
      <w:r>
        <w:rPr>
          <w:rFonts w:hint="eastAsia" w:ascii="宋体" w:hAnsi="宋体" w:eastAsia="宋体" w:cs="宋体"/>
          <w:color w:val="auto"/>
          <w:sz w:val="24"/>
          <w:szCs w:val="24"/>
          <w:highlight w:val="none"/>
        </w:rPr>
        <w:t>标人应严格执行保密的相关规定，不得以任何方式向任何第三人披露、泄露或许可第三人使用，否则追究其相应法律责任。</w:t>
      </w:r>
    </w:p>
    <w:p w14:paraId="596024B3">
      <w:pPr>
        <w:pageBreakBefore w:val="0"/>
        <w:numPr>
          <w:ilvl w:val="0"/>
          <w:numId w:val="4"/>
        </w:numPr>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中</w:t>
      </w:r>
      <w:r>
        <w:rPr>
          <w:rFonts w:hint="eastAsia" w:ascii="宋体" w:hAnsi="宋体" w:eastAsia="宋体" w:cs="宋体"/>
          <w:color w:val="auto"/>
          <w:sz w:val="24"/>
          <w:szCs w:val="24"/>
          <w:highlight w:val="none"/>
          <w:lang w:val="en-US" w:eastAsia="zh-CN"/>
        </w:rPr>
        <w:t>标人</w:t>
      </w:r>
      <w:r>
        <w:rPr>
          <w:rFonts w:ascii="宋体" w:hAnsi="宋体" w:eastAsia="宋体" w:cs="宋体"/>
          <w:sz w:val="24"/>
          <w:szCs w:val="24"/>
          <w:highlight w:val="none"/>
        </w:rPr>
        <w:t>接到采购人通知后 30 分钟内响应，镇区范围内 1 小时内到达现场，农村范围内 2 小时内到达现场</w:t>
      </w:r>
      <w:r>
        <w:rPr>
          <w:rFonts w:hint="eastAsia" w:ascii="宋体" w:hAnsi="宋体" w:eastAsia="宋体" w:cs="宋体"/>
          <w:color w:val="auto"/>
          <w:sz w:val="24"/>
          <w:szCs w:val="24"/>
          <w:highlight w:val="none"/>
          <w:lang w:val="en-US" w:eastAsia="zh-CN"/>
        </w:rPr>
        <w:t>。</w:t>
      </w:r>
    </w:p>
    <w:p w14:paraId="5B02B391">
      <w:pPr>
        <w:pageBreakBefore w:val="0"/>
        <w:numPr>
          <w:ilvl w:val="0"/>
          <w:numId w:val="4"/>
        </w:numPr>
        <w:kinsoku/>
        <w:wordWrap/>
        <w:overflowPunct/>
        <w:topLinePunct w:val="0"/>
        <w:autoSpaceDE/>
        <w:autoSpaceDN/>
        <w:bidi w:val="0"/>
        <w:adjustRightInd/>
        <w:snapToGrid w:val="0"/>
        <w:spacing w:line="360" w:lineRule="auto"/>
        <w:ind w:firstLine="480"/>
        <w:jc w:val="left"/>
        <w:textAlignment w:val="auto"/>
        <w:rPr>
          <w:rFonts w:hint="default" w:ascii="宋体" w:hAnsi="宋体" w:eastAsia="宋体" w:cs="宋体"/>
          <w:sz w:val="24"/>
          <w:szCs w:val="24"/>
          <w:highlight w:val="none"/>
          <w:lang w:val="en-US"/>
        </w:rPr>
      </w:pPr>
      <w:r>
        <w:rPr>
          <w:rFonts w:ascii="宋体" w:hAnsi="宋体" w:eastAsia="宋体" w:cs="宋体"/>
          <w:sz w:val="24"/>
          <w:szCs w:val="24"/>
          <w:highlight w:val="none"/>
        </w:rPr>
        <w:t>合同终止后，中标人须在 3 日内完成全部工作移交（含作业台账、物资清点、场地交接）；移交期间须保障保洁清运正常运转，未按要求移交的扣除全部履约保证金</w:t>
      </w:r>
      <w:r>
        <w:rPr>
          <w:rFonts w:hint="eastAsia" w:ascii="宋体" w:hAnsi="宋体" w:cs="宋体"/>
          <w:sz w:val="24"/>
          <w:szCs w:val="24"/>
          <w:highlight w:val="none"/>
          <w:lang w:eastAsia="zh-CN"/>
        </w:rPr>
        <w:t>。</w:t>
      </w:r>
    </w:p>
    <w:p w14:paraId="00F6928E">
      <w:pPr>
        <w:pageBreakBefore w:val="0"/>
        <w:numPr>
          <w:ilvl w:val="0"/>
          <w:numId w:val="0"/>
        </w:numPr>
        <w:kinsoku/>
        <w:wordWrap/>
        <w:overflowPunct/>
        <w:topLinePunct w:val="0"/>
        <w:autoSpaceDE/>
        <w:autoSpaceDN/>
        <w:bidi w:val="0"/>
        <w:adjustRightInd/>
        <w:snapToGrid w:val="0"/>
        <w:spacing w:line="360" w:lineRule="auto"/>
        <w:jc w:val="left"/>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十、</w:t>
      </w:r>
      <w:r>
        <w:rPr>
          <w:rFonts w:hint="eastAsia" w:ascii="宋体" w:hAnsi="宋体" w:eastAsia="宋体" w:cs="宋体"/>
          <w:b/>
          <w:color w:val="auto"/>
          <w:sz w:val="24"/>
          <w:szCs w:val="24"/>
          <w:highlight w:val="none"/>
        </w:rPr>
        <w:t>现场踏勘</w:t>
      </w:r>
    </w:p>
    <w:p w14:paraId="797755EE">
      <w:pPr>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本项目不统一组织集中踏勘，由投标人自行前往现场考察，采购人可提供必要的对接协助</w:t>
      </w:r>
      <w:r>
        <w:rPr>
          <w:rFonts w:hint="eastAsia" w:ascii="宋体" w:hAnsi="宋体" w:cs="宋体"/>
          <w:color w:val="auto"/>
          <w:sz w:val="24"/>
          <w:szCs w:val="24"/>
          <w:highlight w:val="none"/>
          <w:lang w:eastAsia="zh-CN"/>
        </w:rPr>
        <w:t>。</w:t>
      </w:r>
    </w:p>
    <w:p w14:paraId="194004A1">
      <w:pPr>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因本项目具有一定特殊性，建议投标人进行现场考察。投标人无论是否参加现场考察，均视为已充分了解本项目总体情况、作业难度、实施条件及中标后需承担的全部风险、责任与义务。</w:t>
      </w:r>
    </w:p>
    <w:p w14:paraId="04676A5B">
      <w:pPr>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因投标人自身原因未现场考察或现场考察不全面的，中标后不得因此提出修改投标报价或提出索赔等要求，不得以此为由拒绝签署合同或履行所约定的各项义务。</w:t>
      </w:r>
      <w:r>
        <w:rPr>
          <w:rFonts w:ascii="宋体" w:hAnsi="宋体" w:eastAsia="宋体" w:cs="宋体"/>
          <w:sz w:val="24"/>
          <w:szCs w:val="24"/>
          <w:highlight w:val="none"/>
        </w:rPr>
        <w:t>项目履约过程中服务质量无法满足采购人实际需要的</w:t>
      </w:r>
      <w:r>
        <w:rPr>
          <w:rFonts w:hint="eastAsia" w:ascii="宋体" w:hAnsi="宋体" w:eastAsia="宋体" w:cs="宋体"/>
          <w:color w:val="auto"/>
          <w:sz w:val="24"/>
          <w:szCs w:val="24"/>
          <w:highlight w:val="none"/>
        </w:rPr>
        <w:t>，造成的所有损失由中标人自行承担并承担一切法律责任。</w:t>
      </w:r>
    </w:p>
    <w:p w14:paraId="5C79AF81">
      <w:pPr>
        <w:pageBreakBefore w:val="0"/>
        <w:kinsoku/>
        <w:wordWrap/>
        <w:overflowPunct/>
        <w:topLinePunct w:val="0"/>
        <w:autoSpaceDE/>
        <w:autoSpaceDN/>
        <w:bidi w:val="0"/>
        <w:adjustRightInd/>
        <w:snapToGrid w:val="0"/>
        <w:spacing w:line="360" w:lineRule="auto"/>
        <w:textAlignment w:val="auto"/>
        <w:rPr>
          <w:rFonts w:ascii="宋体" w:hAnsi="宋体" w:eastAsia="宋体" w:cs="宋体"/>
          <w:b/>
          <w:color w:val="auto"/>
          <w:sz w:val="24"/>
          <w:szCs w:val="24"/>
          <w:highlight w:val="none"/>
        </w:rPr>
        <w:sectPr>
          <w:pgSz w:w="11906" w:h="16838"/>
          <w:pgMar w:top="1440" w:right="1800" w:bottom="1440" w:left="1800" w:header="851" w:footer="992" w:gutter="0"/>
          <w:pgNumType w:fmt="decimal"/>
          <w:cols w:space="720" w:num="1"/>
          <w:docGrid w:linePitch="360" w:charSpace="0"/>
        </w:sectPr>
      </w:pPr>
    </w:p>
    <w:p w14:paraId="3E1C7166">
      <w:pPr>
        <w:pStyle w:val="186"/>
        <w:pageBreakBefore w:val="0"/>
        <w:kinsoku/>
        <w:wordWrap/>
        <w:overflowPunct/>
        <w:topLinePunct w:val="0"/>
        <w:autoSpaceDE/>
        <w:autoSpaceDN/>
        <w:bidi w:val="0"/>
        <w:adjustRightInd/>
        <w:snapToGrid w:val="0"/>
        <w:spacing w:before="156" w:after="156" w:line="360" w:lineRule="auto"/>
        <w:jc w:val="center"/>
        <w:textAlignment w:val="auto"/>
        <w:rPr>
          <w:rFonts w:ascii="黑体" w:hAnsi="黑体" w:eastAsia="黑体"/>
          <w:b w:val="0"/>
          <w:color w:val="auto"/>
          <w:highlight w:val="none"/>
        </w:rPr>
      </w:pPr>
      <w:r>
        <w:rPr>
          <w:rFonts w:ascii="黑体" w:hAnsi="黑体" w:eastAsia="黑体"/>
          <w:b w:val="0"/>
          <w:color w:val="auto"/>
          <w:highlight w:val="none"/>
        </w:rPr>
        <w:t>第五章</w:t>
      </w:r>
      <w:r>
        <w:rPr>
          <w:rFonts w:hint="eastAsia" w:ascii="黑体" w:hAnsi="黑体" w:eastAsia="黑体"/>
          <w:b w:val="0"/>
          <w:color w:val="auto"/>
          <w:highlight w:val="none"/>
        </w:rPr>
        <w:t xml:space="preserve">  评标方法与评标标准</w:t>
      </w:r>
      <w:bookmarkEnd w:id="4"/>
    </w:p>
    <w:p w14:paraId="791884BB">
      <w:pPr>
        <w:pageBreakBefore w:val="0"/>
        <w:kinsoku/>
        <w:wordWrap/>
        <w:overflowPunct/>
        <w:topLinePunct w:val="0"/>
        <w:autoSpaceDE/>
        <w:autoSpaceDN/>
        <w:bidi w:val="0"/>
        <w:adjustRightInd/>
        <w:snapToGrid w:val="0"/>
        <w:spacing w:line="360" w:lineRule="auto"/>
        <w:ind w:firstLine="480"/>
        <w:jc w:val="left"/>
        <w:textAlignment w:val="auto"/>
        <w:rPr>
          <w:rFonts w:ascii="黑体" w:hAnsi="黑体" w:eastAsia="黑体"/>
          <w:color w:val="auto"/>
          <w:sz w:val="24"/>
          <w:szCs w:val="24"/>
          <w:highlight w:val="none"/>
        </w:rPr>
      </w:pPr>
      <w:r>
        <w:rPr>
          <w:rFonts w:hint="eastAsia" w:ascii="黑体" w:hAnsi="黑体" w:eastAsia="黑体"/>
          <w:color w:val="auto"/>
          <w:sz w:val="24"/>
          <w:szCs w:val="24"/>
          <w:highlight w:val="none"/>
        </w:rPr>
        <w:t>一、评标方法</w:t>
      </w:r>
    </w:p>
    <w:p w14:paraId="680A7938">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ascii="宋体" w:hAnsi="宋体" w:eastAsia="宋体" w:cs="宋体"/>
          <w:sz w:val="24"/>
          <w:szCs w:val="24"/>
          <w:highlight w:val="none"/>
        </w:rPr>
        <w:t>最低评标价法：投标文件满足招标文件全部实质性要求，且经评审修正后的评标价最低的投标人为第一中标候选人。评标结果按评审后评标价由低到高顺序排列。</w:t>
      </w:r>
      <w:r>
        <w:rPr>
          <w:rStyle w:val="35"/>
          <w:rFonts w:ascii="宋体" w:hAnsi="宋体" w:eastAsia="宋体" w:cs="宋体"/>
          <w:color w:val="1F2329"/>
          <w:sz w:val="24"/>
          <w:szCs w:val="24"/>
          <w:highlight w:val="none"/>
        </w:rPr>
        <w:t>评标价相同的，由</w:t>
      </w:r>
      <w:r>
        <w:rPr>
          <w:rStyle w:val="35"/>
          <w:rFonts w:hint="eastAsia" w:ascii="宋体" w:hAnsi="宋体" w:eastAsia="宋体" w:cs="宋体"/>
          <w:color w:val="1F2329"/>
          <w:sz w:val="24"/>
          <w:szCs w:val="24"/>
          <w:highlight w:val="none"/>
          <w:lang w:val="en-US" w:eastAsia="zh-CN"/>
        </w:rPr>
        <w:t>采购人</w:t>
      </w:r>
      <w:r>
        <w:rPr>
          <w:rStyle w:val="35"/>
          <w:rFonts w:ascii="宋体" w:hAnsi="宋体" w:eastAsia="宋体" w:cs="宋体"/>
          <w:color w:val="1F2329"/>
          <w:sz w:val="24"/>
          <w:szCs w:val="24"/>
          <w:highlight w:val="none"/>
        </w:rPr>
        <w:t>现场随机抽签确定中标候选人排序。</w:t>
      </w:r>
    </w:p>
    <w:p w14:paraId="260B06ED">
      <w:pPr>
        <w:pageBreakBefore w:val="0"/>
        <w:kinsoku/>
        <w:wordWrap/>
        <w:overflowPunct/>
        <w:topLinePunct w:val="0"/>
        <w:autoSpaceDE/>
        <w:autoSpaceDN/>
        <w:bidi w:val="0"/>
        <w:adjustRightInd/>
        <w:snapToGrid w:val="0"/>
        <w:spacing w:line="360" w:lineRule="auto"/>
        <w:ind w:firstLine="480"/>
        <w:jc w:val="left"/>
        <w:textAlignment w:val="auto"/>
        <w:rPr>
          <w:rFonts w:ascii="黑体" w:hAnsi="黑体" w:eastAsia="黑体"/>
          <w:color w:val="auto"/>
          <w:sz w:val="24"/>
          <w:szCs w:val="24"/>
          <w:highlight w:val="none"/>
        </w:rPr>
      </w:pPr>
      <w:r>
        <w:rPr>
          <w:rFonts w:ascii="黑体" w:hAnsi="黑体" w:eastAsia="黑体"/>
          <w:color w:val="auto"/>
          <w:sz w:val="24"/>
          <w:szCs w:val="24"/>
          <w:highlight w:val="none"/>
        </w:rPr>
        <w:t>二、评标标准</w:t>
      </w:r>
    </w:p>
    <w:p w14:paraId="07C34FF8">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eastAsia="宋体" w:cs="宋体"/>
          <w:sz w:val="24"/>
          <w:szCs w:val="24"/>
          <w:highlight w:val="none"/>
        </w:rPr>
      </w:pPr>
      <w:r>
        <w:rPr>
          <w:rFonts w:hint="default" w:ascii="宋体" w:hAnsi="宋体" w:eastAsia="宋体" w:cs="宋体"/>
          <w:sz w:val="24"/>
          <w:szCs w:val="24"/>
          <w:highlight w:val="none"/>
          <w:lang w:val="en-US" w:eastAsia="zh-CN"/>
        </w:rPr>
        <w:t>评标委员会严格按照招标文件规定的评标方法和评标标准开展评标工作，对符合性审查合格的投标文件进行审查、核对及报价修正，依法确定各投标人最终评标价。</w:t>
      </w:r>
    </w:p>
    <w:p w14:paraId="6723B4B3">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eastAsia="宋体" w:cs="宋体"/>
          <w:sz w:val="24"/>
          <w:szCs w:val="24"/>
          <w:highlight w:val="none"/>
        </w:rPr>
      </w:pPr>
    </w:p>
    <w:p w14:paraId="2EE89FA1">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p>
    <w:p w14:paraId="32F9F922">
      <w:pPr>
        <w:pStyle w:val="2"/>
        <w:rPr>
          <w:color w:val="auto"/>
          <w:sz w:val="24"/>
          <w:szCs w:val="24"/>
          <w:highlight w:val="none"/>
        </w:rPr>
      </w:pPr>
    </w:p>
    <w:p w14:paraId="7CB229D6">
      <w:pPr>
        <w:pStyle w:val="2"/>
        <w:rPr>
          <w:color w:val="auto"/>
          <w:sz w:val="24"/>
          <w:szCs w:val="24"/>
          <w:highlight w:val="none"/>
        </w:rPr>
      </w:pPr>
    </w:p>
    <w:p w14:paraId="096E44C6">
      <w:pPr>
        <w:pStyle w:val="2"/>
        <w:rPr>
          <w:color w:val="auto"/>
          <w:sz w:val="24"/>
          <w:szCs w:val="24"/>
          <w:highlight w:val="none"/>
        </w:rPr>
      </w:pPr>
    </w:p>
    <w:p w14:paraId="356EF375">
      <w:pPr>
        <w:pStyle w:val="2"/>
        <w:rPr>
          <w:color w:val="auto"/>
          <w:sz w:val="24"/>
          <w:szCs w:val="24"/>
          <w:highlight w:val="none"/>
        </w:rPr>
      </w:pPr>
    </w:p>
    <w:p w14:paraId="0547B9A9">
      <w:pPr>
        <w:pStyle w:val="2"/>
        <w:rPr>
          <w:color w:val="auto"/>
          <w:sz w:val="24"/>
          <w:szCs w:val="24"/>
          <w:highlight w:val="none"/>
        </w:rPr>
      </w:pPr>
    </w:p>
    <w:p w14:paraId="4B0F46F7">
      <w:pPr>
        <w:pStyle w:val="2"/>
        <w:rPr>
          <w:color w:val="auto"/>
          <w:sz w:val="24"/>
          <w:szCs w:val="24"/>
          <w:highlight w:val="none"/>
        </w:rPr>
      </w:pPr>
    </w:p>
    <w:p w14:paraId="33DCF438">
      <w:pPr>
        <w:pStyle w:val="2"/>
        <w:rPr>
          <w:color w:val="auto"/>
          <w:sz w:val="24"/>
          <w:szCs w:val="24"/>
          <w:highlight w:val="none"/>
        </w:rPr>
      </w:pPr>
    </w:p>
    <w:p w14:paraId="2305425E">
      <w:pPr>
        <w:pStyle w:val="2"/>
        <w:rPr>
          <w:color w:val="auto"/>
          <w:sz w:val="24"/>
          <w:szCs w:val="24"/>
          <w:highlight w:val="none"/>
        </w:rPr>
      </w:pPr>
    </w:p>
    <w:p w14:paraId="7E548AD8">
      <w:pPr>
        <w:pStyle w:val="2"/>
        <w:rPr>
          <w:color w:val="auto"/>
          <w:sz w:val="24"/>
          <w:szCs w:val="24"/>
          <w:highlight w:val="none"/>
        </w:rPr>
      </w:pPr>
    </w:p>
    <w:p w14:paraId="38C3AB33">
      <w:pPr>
        <w:pStyle w:val="2"/>
        <w:rPr>
          <w:color w:val="auto"/>
          <w:sz w:val="24"/>
          <w:szCs w:val="24"/>
          <w:highlight w:val="none"/>
        </w:rPr>
      </w:pPr>
    </w:p>
    <w:p w14:paraId="350085D4">
      <w:pPr>
        <w:pStyle w:val="2"/>
        <w:rPr>
          <w:color w:val="auto"/>
          <w:sz w:val="24"/>
          <w:szCs w:val="24"/>
          <w:highlight w:val="none"/>
        </w:rPr>
      </w:pPr>
    </w:p>
    <w:p w14:paraId="53892E35">
      <w:pPr>
        <w:pStyle w:val="2"/>
        <w:rPr>
          <w:color w:val="auto"/>
          <w:sz w:val="24"/>
          <w:szCs w:val="24"/>
          <w:highlight w:val="none"/>
        </w:rPr>
      </w:pPr>
    </w:p>
    <w:p w14:paraId="315FB924">
      <w:pPr>
        <w:pStyle w:val="2"/>
        <w:rPr>
          <w:color w:val="auto"/>
          <w:sz w:val="24"/>
          <w:szCs w:val="24"/>
          <w:highlight w:val="none"/>
        </w:rPr>
      </w:pPr>
    </w:p>
    <w:p w14:paraId="14BC5318">
      <w:pPr>
        <w:pStyle w:val="2"/>
        <w:rPr>
          <w:color w:val="auto"/>
          <w:sz w:val="24"/>
          <w:szCs w:val="24"/>
          <w:highlight w:val="none"/>
        </w:rPr>
      </w:pPr>
    </w:p>
    <w:p w14:paraId="1FFB639C">
      <w:pPr>
        <w:pStyle w:val="2"/>
        <w:rPr>
          <w:color w:val="auto"/>
          <w:sz w:val="24"/>
          <w:szCs w:val="24"/>
          <w:highlight w:val="none"/>
        </w:rPr>
      </w:pPr>
    </w:p>
    <w:p w14:paraId="3047F718">
      <w:pPr>
        <w:pStyle w:val="2"/>
        <w:rPr>
          <w:color w:val="auto"/>
          <w:sz w:val="24"/>
          <w:szCs w:val="24"/>
          <w:highlight w:val="none"/>
        </w:rPr>
      </w:pPr>
    </w:p>
    <w:p w14:paraId="5EDCDCA9">
      <w:pPr>
        <w:pStyle w:val="186"/>
        <w:pageBreakBefore w:val="0"/>
        <w:kinsoku/>
        <w:wordWrap/>
        <w:overflowPunct/>
        <w:topLinePunct w:val="0"/>
        <w:autoSpaceDE/>
        <w:autoSpaceDN/>
        <w:bidi w:val="0"/>
        <w:adjustRightInd/>
        <w:snapToGrid w:val="0"/>
        <w:spacing w:before="156" w:after="156" w:line="360" w:lineRule="auto"/>
        <w:jc w:val="center"/>
        <w:textAlignment w:val="auto"/>
        <w:rPr>
          <w:rFonts w:ascii="黑体" w:hAnsi="黑体" w:eastAsia="黑体"/>
          <w:b w:val="0"/>
          <w:color w:val="auto"/>
          <w:highlight w:val="none"/>
        </w:rPr>
      </w:pPr>
      <w:bookmarkStart w:id="5" w:name="_Toc155796361"/>
      <w:r>
        <w:rPr>
          <w:rFonts w:hint="eastAsia" w:ascii="黑体" w:hAnsi="黑体" w:eastAsia="黑体"/>
          <w:b w:val="0"/>
          <w:color w:val="auto"/>
          <w:highlight w:val="none"/>
        </w:rPr>
        <w:t>第六章  投标文件格式</w:t>
      </w:r>
      <w:bookmarkEnd w:id="5"/>
    </w:p>
    <w:p w14:paraId="25A8A1E6">
      <w:pPr>
        <w:pageBreakBefore w:val="0"/>
        <w:kinsoku/>
        <w:wordWrap/>
        <w:overflowPunct/>
        <w:topLinePunct w:val="0"/>
        <w:autoSpaceDE/>
        <w:autoSpaceDN/>
        <w:bidi w:val="0"/>
        <w:adjustRightInd/>
        <w:snapToGrid w:val="0"/>
        <w:spacing w:line="360" w:lineRule="auto"/>
        <w:jc w:val="left"/>
        <w:textAlignment w:val="auto"/>
        <w:rPr>
          <w:color w:val="auto"/>
          <w:sz w:val="24"/>
          <w:szCs w:val="24"/>
          <w:highlight w:val="none"/>
        </w:rPr>
      </w:pPr>
    </w:p>
    <w:p w14:paraId="4B8F6E5A">
      <w:pPr>
        <w:pageBreakBefore w:val="0"/>
        <w:kinsoku/>
        <w:wordWrap/>
        <w:overflowPunct/>
        <w:topLinePunct w:val="0"/>
        <w:autoSpaceDE/>
        <w:autoSpaceDN/>
        <w:bidi w:val="0"/>
        <w:adjustRightInd/>
        <w:snapToGrid w:val="0"/>
        <w:spacing w:line="360" w:lineRule="auto"/>
        <w:jc w:val="center"/>
        <w:textAlignment w:val="auto"/>
        <w:rPr>
          <w:rFonts w:ascii="宋体" w:hAnsi="宋体"/>
          <w:b/>
          <w:color w:val="auto"/>
          <w:sz w:val="72"/>
          <w:szCs w:val="21"/>
          <w:highlight w:val="none"/>
        </w:rPr>
      </w:pPr>
    </w:p>
    <w:p w14:paraId="58CEE4EB">
      <w:pPr>
        <w:pageBreakBefore w:val="0"/>
        <w:kinsoku/>
        <w:wordWrap/>
        <w:overflowPunct/>
        <w:topLinePunct w:val="0"/>
        <w:autoSpaceDE/>
        <w:autoSpaceDN/>
        <w:bidi w:val="0"/>
        <w:adjustRightInd/>
        <w:snapToGrid w:val="0"/>
        <w:spacing w:line="360" w:lineRule="auto"/>
        <w:jc w:val="center"/>
        <w:textAlignment w:val="auto"/>
        <w:rPr>
          <w:rFonts w:ascii="宋体" w:hAnsi="宋体"/>
          <w:b/>
          <w:color w:val="auto"/>
          <w:sz w:val="72"/>
          <w:szCs w:val="21"/>
          <w:highlight w:val="none"/>
        </w:rPr>
      </w:pPr>
      <w:r>
        <w:rPr>
          <w:rFonts w:hint="eastAsia" w:ascii="宋体" w:hAnsi="宋体"/>
          <w:b/>
          <w:color w:val="auto"/>
          <w:sz w:val="72"/>
          <w:szCs w:val="21"/>
          <w:highlight w:val="none"/>
        </w:rPr>
        <w:t>投  标  文  件</w:t>
      </w:r>
    </w:p>
    <w:p w14:paraId="26F50774">
      <w:pPr>
        <w:pageBreakBefore w:val="0"/>
        <w:kinsoku/>
        <w:wordWrap/>
        <w:overflowPunct/>
        <w:topLinePunct w:val="0"/>
        <w:autoSpaceDE/>
        <w:autoSpaceDN/>
        <w:bidi w:val="0"/>
        <w:adjustRightInd/>
        <w:snapToGrid w:val="0"/>
        <w:spacing w:line="360" w:lineRule="auto"/>
        <w:jc w:val="center"/>
        <w:textAlignment w:val="auto"/>
        <w:rPr>
          <w:rFonts w:ascii="宋体" w:hAnsi="宋体"/>
          <w:b/>
          <w:color w:val="auto"/>
          <w:sz w:val="72"/>
          <w:szCs w:val="21"/>
          <w:highlight w:val="none"/>
        </w:rPr>
      </w:pPr>
    </w:p>
    <w:p w14:paraId="18362588">
      <w:pPr>
        <w:pageBreakBefore w:val="0"/>
        <w:kinsoku/>
        <w:wordWrap/>
        <w:overflowPunct/>
        <w:topLinePunct w:val="0"/>
        <w:autoSpaceDE/>
        <w:autoSpaceDN/>
        <w:bidi w:val="0"/>
        <w:adjustRightInd/>
        <w:snapToGrid w:val="0"/>
        <w:spacing w:line="360" w:lineRule="auto"/>
        <w:jc w:val="center"/>
        <w:textAlignment w:val="auto"/>
        <w:rPr>
          <w:rFonts w:ascii="宋体" w:hAnsi="宋体"/>
          <w:b/>
          <w:color w:val="auto"/>
          <w:sz w:val="72"/>
          <w:szCs w:val="21"/>
          <w:highlight w:val="none"/>
        </w:rPr>
      </w:pPr>
    </w:p>
    <w:p w14:paraId="7415C431">
      <w:pPr>
        <w:pageBreakBefore w:val="0"/>
        <w:kinsoku/>
        <w:wordWrap/>
        <w:overflowPunct/>
        <w:topLinePunct w:val="0"/>
        <w:autoSpaceDE/>
        <w:autoSpaceDN/>
        <w:bidi w:val="0"/>
        <w:adjustRightInd/>
        <w:snapToGrid w:val="0"/>
        <w:spacing w:line="360" w:lineRule="auto"/>
        <w:jc w:val="center"/>
        <w:textAlignment w:val="auto"/>
        <w:rPr>
          <w:rFonts w:ascii="宋体" w:hAnsi="宋体"/>
          <w:b/>
          <w:color w:val="auto"/>
          <w:sz w:val="36"/>
          <w:szCs w:val="21"/>
          <w:highlight w:val="none"/>
        </w:rPr>
      </w:pPr>
    </w:p>
    <w:p w14:paraId="2DC644E1">
      <w:pPr>
        <w:pageBreakBefore w:val="0"/>
        <w:kinsoku/>
        <w:wordWrap/>
        <w:overflowPunct/>
        <w:topLinePunct w:val="0"/>
        <w:autoSpaceDE/>
        <w:autoSpaceDN/>
        <w:bidi w:val="0"/>
        <w:adjustRightInd/>
        <w:snapToGrid w:val="0"/>
        <w:spacing w:line="360" w:lineRule="auto"/>
        <w:jc w:val="center"/>
        <w:textAlignment w:val="auto"/>
        <w:rPr>
          <w:rFonts w:ascii="宋体" w:hAnsi="宋体"/>
          <w:b/>
          <w:color w:val="auto"/>
          <w:sz w:val="36"/>
          <w:szCs w:val="21"/>
          <w:highlight w:val="none"/>
        </w:rPr>
      </w:pPr>
    </w:p>
    <w:p w14:paraId="130E9ACD">
      <w:pPr>
        <w:pageBreakBefore w:val="0"/>
        <w:kinsoku/>
        <w:wordWrap/>
        <w:overflowPunct/>
        <w:topLinePunct w:val="0"/>
        <w:autoSpaceDE/>
        <w:autoSpaceDN/>
        <w:bidi w:val="0"/>
        <w:adjustRightInd/>
        <w:snapToGrid w:val="0"/>
        <w:spacing w:line="360" w:lineRule="auto"/>
        <w:jc w:val="center"/>
        <w:textAlignment w:val="auto"/>
        <w:rPr>
          <w:rFonts w:ascii="宋体" w:hAnsi="宋体"/>
          <w:b/>
          <w:color w:val="auto"/>
          <w:sz w:val="36"/>
          <w:szCs w:val="21"/>
          <w:highlight w:val="none"/>
        </w:rPr>
      </w:pPr>
    </w:p>
    <w:p w14:paraId="1DC6BB05">
      <w:pPr>
        <w:pageBreakBefore w:val="0"/>
        <w:kinsoku/>
        <w:wordWrap/>
        <w:overflowPunct/>
        <w:topLinePunct w:val="0"/>
        <w:autoSpaceDE/>
        <w:autoSpaceDN/>
        <w:bidi w:val="0"/>
        <w:adjustRightInd/>
        <w:snapToGrid w:val="0"/>
        <w:spacing w:line="360" w:lineRule="auto"/>
        <w:ind w:firstLine="1084"/>
        <w:textAlignment w:val="auto"/>
        <w:rPr>
          <w:rFonts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206269A6">
      <w:pPr>
        <w:pageBreakBefore w:val="0"/>
        <w:kinsoku/>
        <w:wordWrap/>
        <w:overflowPunct/>
        <w:topLinePunct w:val="0"/>
        <w:autoSpaceDE/>
        <w:autoSpaceDN/>
        <w:bidi w:val="0"/>
        <w:adjustRightInd/>
        <w:snapToGrid w:val="0"/>
        <w:spacing w:line="360" w:lineRule="auto"/>
        <w:ind w:firstLine="1084"/>
        <w:textAlignment w:val="auto"/>
        <w:rPr>
          <w:rFonts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69359A70">
      <w:pPr>
        <w:pageBreakBefore w:val="0"/>
        <w:kinsoku/>
        <w:wordWrap/>
        <w:overflowPunct/>
        <w:topLinePunct w:val="0"/>
        <w:autoSpaceDE/>
        <w:autoSpaceDN/>
        <w:bidi w:val="0"/>
        <w:adjustRightInd/>
        <w:snapToGrid w:val="0"/>
        <w:spacing w:line="360" w:lineRule="auto"/>
        <w:textAlignment w:val="auto"/>
        <w:rPr>
          <w:rFonts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（加盖CA电子公章）</w:t>
      </w:r>
    </w:p>
    <w:p w14:paraId="62A473A4">
      <w:pPr>
        <w:pageBreakBefore w:val="0"/>
        <w:kinsoku/>
        <w:wordWrap/>
        <w:overflowPunct/>
        <w:topLinePunct w:val="0"/>
        <w:autoSpaceDE/>
        <w:autoSpaceDN/>
        <w:bidi w:val="0"/>
        <w:adjustRightInd/>
        <w:snapToGrid w:val="0"/>
        <w:spacing w:line="360" w:lineRule="auto"/>
        <w:textAlignment w:val="auto"/>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19E20E5C">
      <w:pPr>
        <w:pageBreakBefore w:val="0"/>
        <w:kinsoku/>
        <w:wordWrap/>
        <w:overflowPunct/>
        <w:topLinePunct w:val="0"/>
        <w:autoSpaceDE/>
        <w:autoSpaceDN/>
        <w:bidi w:val="0"/>
        <w:adjustRightInd/>
        <w:snapToGrid w:val="0"/>
        <w:spacing w:line="360" w:lineRule="auto"/>
        <w:jc w:val="center"/>
        <w:textAlignment w:val="auto"/>
        <w:rPr>
          <w:rFonts w:ascii="宋体" w:hAnsi="宋体"/>
          <w:b/>
          <w:bCs/>
          <w:color w:val="auto"/>
          <w:sz w:val="32"/>
          <w:szCs w:val="32"/>
          <w:highlight w:val="none"/>
        </w:rPr>
      </w:pPr>
    </w:p>
    <w:p w14:paraId="11C9C5C7">
      <w:pPr>
        <w:pageBreakBefore w:val="0"/>
        <w:kinsoku/>
        <w:wordWrap/>
        <w:overflowPunct/>
        <w:topLinePunct w:val="0"/>
        <w:autoSpaceDE/>
        <w:autoSpaceDN/>
        <w:bidi w:val="0"/>
        <w:adjustRightInd/>
        <w:snapToGrid w:val="0"/>
        <w:spacing w:line="360" w:lineRule="auto"/>
        <w:textAlignment w:val="auto"/>
        <w:rPr>
          <w:rFonts w:ascii="宋体" w:hAnsi="宋体"/>
          <w:color w:val="auto"/>
          <w:szCs w:val="21"/>
          <w:highlight w:val="none"/>
        </w:rPr>
      </w:pPr>
    </w:p>
    <w:p w14:paraId="70FE4CD5">
      <w:pPr>
        <w:pageBreakBefore w:val="0"/>
        <w:kinsoku/>
        <w:wordWrap/>
        <w:overflowPunct/>
        <w:topLinePunct w:val="0"/>
        <w:autoSpaceDE/>
        <w:autoSpaceDN/>
        <w:bidi w:val="0"/>
        <w:adjustRightInd/>
        <w:snapToGrid w:val="0"/>
        <w:spacing w:line="360" w:lineRule="auto"/>
        <w:jc w:val="left"/>
        <w:textAlignment w:val="auto"/>
        <w:rPr>
          <w:color w:val="auto"/>
          <w:sz w:val="24"/>
          <w:szCs w:val="24"/>
          <w:highlight w:val="none"/>
        </w:rPr>
      </w:pPr>
    </w:p>
    <w:p w14:paraId="62C77A5F">
      <w:pPr>
        <w:pageBreakBefore w:val="0"/>
        <w:kinsoku/>
        <w:wordWrap/>
        <w:overflowPunct/>
        <w:topLinePunct w:val="0"/>
        <w:autoSpaceDE/>
        <w:autoSpaceDN/>
        <w:bidi w:val="0"/>
        <w:adjustRightInd/>
        <w:snapToGrid w:val="0"/>
        <w:spacing w:line="360" w:lineRule="auto"/>
        <w:jc w:val="left"/>
        <w:textAlignment w:val="auto"/>
        <w:rPr>
          <w:color w:val="auto"/>
          <w:sz w:val="24"/>
          <w:szCs w:val="24"/>
          <w:highlight w:val="none"/>
        </w:rPr>
      </w:pPr>
    </w:p>
    <w:p w14:paraId="1E11E66D">
      <w:pPr>
        <w:pageBreakBefore w:val="0"/>
        <w:widowControl/>
        <w:kinsoku/>
        <w:wordWrap/>
        <w:overflowPunct/>
        <w:topLinePunct w:val="0"/>
        <w:autoSpaceDE/>
        <w:autoSpaceDN/>
        <w:bidi w:val="0"/>
        <w:adjustRightInd/>
        <w:snapToGrid w:val="0"/>
        <w:spacing w:line="360" w:lineRule="auto"/>
        <w:jc w:val="left"/>
        <w:textAlignment w:val="auto"/>
        <w:rPr>
          <w:color w:val="auto"/>
          <w:sz w:val="24"/>
          <w:szCs w:val="24"/>
          <w:highlight w:val="none"/>
        </w:rPr>
      </w:pPr>
      <w:r>
        <w:rPr>
          <w:color w:val="auto"/>
          <w:sz w:val="24"/>
          <w:szCs w:val="24"/>
          <w:highlight w:val="none"/>
        </w:rPr>
        <w:br w:type="page" w:clear="all"/>
      </w:r>
    </w:p>
    <w:p w14:paraId="39BB5CFE">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宋体" w:hAnsi="宋体" w:cs="宋体"/>
          <w:i/>
          <w:color w:val="auto"/>
          <w:sz w:val="36"/>
          <w:szCs w:val="36"/>
          <w:highlight w:val="none"/>
          <w:u w:val="single"/>
        </w:rPr>
      </w:pPr>
      <w:r>
        <w:rPr>
          <w:rFonts w:hint="eastAsia" w:ascii="宋体" w:hAnsi="宋体" w:cs="宋体"/>
          <w:i/>
          <w:color w:val="auto"/>
          <w:sz w:val="36"/>
          <w:szCs w:val="36"/>
          <w:highlight w:val="none"/>
          <w:u w:val="single"/>
        </w:rPr>
        <w:t>一、法人或者其他组织的营业执照等证明文件，自然人的身份证明</w:t>
      </w:r>
    </w:p>
    <w:p w14:paraId="7FD541D5">
      <w:pPr>
        <w:pageBreakBefore w:val="0"/>
        <w:kinsoku/>
        <w:wordWrap/>
        <w:overflowPunct/>
        <w:topLinePunct w:val="0"/>
        <w:autoSpaceDE/>
        <w:autoSpaceDN/>
        <w:bidi w:val="0"/>
        <w:adjustRightInd/>
        <w:snapToGrid w:val="0"/>
        <w:spacing w:line="360" w:lineRule="auto"/>
        <w:textAlignment w:val="auto"/>
        <w:rPr>
          <w:color w:val="auto"/>
          <w:highlight w:val="none"/>
        </w:rPr>
      </w:pPr>
    </w:p>
    <w:p w14:paraId="2EB098F0">
      <w:pPr>
        <w:pageBreakBefore w:val="0"/>
        <w:kinsoku/>
        <w:wordWrap/>
        <w:overflowPunct/>
        <w:topLinePunct w:val="0"/>
        <w:autoSpaceDE/>
        <w:autoSpaceDN/>
        <w:bidi w:val="0"/>
        <w:adjustRightInd/>
        <w:snapToGrid w:val="0"/>
        <w:spacing w:line="360" w:lineRule="auto"/>
        <w:textAlignment w:val="auto"/>
        <w:rPr>
          <w:color w:val="auto"/>
          <w:highlight w:val="none"/>
        </w:rPr>
      </w:pPr>
    </w:p>
    <w:p w14:paraId="615D7F69">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Arial" w:hAnsi="Arial" w:cs="Arial"/>
          <w:i/>
          <w:color w:val="auto"/>
          <w:sz w:val="36"/>
          <w:highlight w:val="none"/>
          <w:u w:val="single"/>
        </w:rPr>
      </w:pPr>
      <w:r>
        <w:rPr>
          <w:rFonts w:hint="eastAsia" w:ascii="Arial" w:hAnsi="Arial" w:cs="Arial"/>
          <w:i/>
          <w:color w:val="auto"/>
          <w:sz w:val="36"/>
          <w:highlight w:val="none"/>
          <w:u w:val="single"/>
        </w:rPr>
        <w:t>二、上一年度的财务状况报告</w:t>
      </w:r>
    </w:p>
    <w:p w14:paraId="4F22619E">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（成立不满一年无需提供）</w:t>
      </w:r>
    </w:p>
    <w:p w14:paraId="27C882AB">
      <w:pPr>
        <w:pageBreakBefore w:val="0"/>
        <w:kinsoku/>
        <w:wordWrap/>
        <w:overflowPunct/>
        <w:topLinePunct w:val="0"/>
        <w:autoSpaceDE/>
        <w:autoSpaceDN/>
        <w:bidi w:val="0"/>
        <w:adjustRightInd/>
        <w:snapToGrid w:val="0"/>
        <w:spacing w:line="360" w:lineRule="auto"/>
        <w:textAlignment w:val="auto"/>
        <w:rPr>
          <w:color w:val="auto"/>
          <w:highlight w:val="none"/>
        </w:rPr>
      </w:pPr>
    </w:p>
    <w:p w14:paraId="3EF081AA">
      <w:pPr>
        <w:pageBreakBefore w:val="0"/>
        <w:kinsoku/>
        <w:wordWrap/>
        <w:overflowPunct/>
        <w:topLinePunct w:val="0"/>
        <w:autoSpaceDE/>
        <w:autoSpaceDN/>
        <w:bidi w:val="0"/>
        <w:adjustRightInd/>
        <w:snapToGrid w:val="0"/>
        <w:spacing w:line="360" w:lineRule="auto"/>
        <w:textAlignment w:val="auto"/>
        <w:rPr>
          <w:color w:val="auto"/>
          <w:highlight w:val="none"/>
        </w:rPr>
      </w:pPr>
    </w:p>
    <w:p w14:paraId="09E0B309">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三、依法缴纳税收和社会保障资金的相关材料</w:t>
      </w:r>
    </w:p>
    <w:p w14:paraId="5492AD9B">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（提供提交投标文件截止时间前一年内至少一个月依法缴纳税收及缴纳社会保障资金的证明材料，投标人依法享受缓缴、免缴税收、社会保障资金的提供证明材料）</w:t>
      </w:r>
    </w:p>
    <w:p w14:paraId="4A5270B2">
      <w:pPr>
        <w:pageBreakBefore w:val="0"/>
        <w:kinsoku/>
        <w:wordWrap/>
        <w:overflowPunct/>
        <w:topLinePunct w:val="0"/>
        <w:autoSpaceDE/>
        <w:autoSpaceDN/>
        <w:bidi w:val="0"/>
        <w:adjustRightInd/>
        <w:snapToGrid w:val="0"/>
        <w:spacing w:line="360" w:lineRule="auto"/>
        <w:textAlignment w:val="auto"/>
        <w:rPr>
          <w:color w:val="auto"/>
          <w:highlight w:val="none"/>
        </w:rPr>
      </w:pPr>
    </w:p>
    <w:p w14:paraId="3FFDC481">
      <w:pPr>
        <w:pageBreakBefore w:val="0"/>
        <w:kinsoku/>
        <w:wordWrap/>
        <w:overflowPunct/>
        <w:topLinePunct w:val="0"/>
        <w:autoSpaceDE/>
        <w:autoSpaceDN/>
        <w:bidi w:val="0"/>
        <w:adjustRightInd/>
        <w:snapToGrid w:val="0"/>
        <w:spacing w:line="360" w:lineRule="auto"/>
        <w:textAlignment w:val="auto"/>
        <w:rPr>
          <w:color w:val="auto"/>
          <w:highlight w:val="none"/>
        </w:rPr>
      </w:pPr>
    </w:p>
    <w:p w14:paraId="5FEF1DAC">
      <w:pPr>
        <w:pageBreakBefore w:val="0"/>
        <w:kinsoku/>
        <w:wordWrap/>
        <w:overflowPunct/>
        <w:topLinePunct w:val="0"/>
        <w:autoSpaceDE/>
        <w:autoSpaceDN/>
        <w:bidi w:val="0"/>
        <w:adjustRightInd/>
        <w:snapToGrid w:val="0"/>
        <w:spacing w:line="360" w:lineRule="auto"/>
        <w:jc w:val="center"/>
        <w:textAlignment w:val="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580E848B">
      <w:pPr>
        <w:pageBreakBefore w:val="0"/>
        <w:kinsoku/>
        <w:wordWrap/>
        <w:overflowPunct/>
        <w:topLinePunct w:val="0"/>
        <w:autoSpaceDE/>
        <w:autoSpaceDN/>
        <w:bidi w:val="0"/>
        <w:adjustRightInd/>
        <w:snapToGrid w:val="0"/>
        <w:spacing w:line="360" w:lineRule="auto"/>
        <w:jc w:val="left"/>
        <w:textAlignment w:val="auto"/>
        <w:rPr>
          <w:rFonts w:ascii="MS Mincho"/>
          <w:color w:val="auto"/>
          <w:szCs w:val="24"/>
          <w:highlight w:val="none"/>
        </w:rPr>
      </w:pPr>
    </w:p>
    <w:p w14:paraId="26B19AFC">
      <w:pPr>
        <w:pageBreakBefore w:val="0"/>
        <w:kinsoku/>
        <w:wordWrap/>
        <w:overflowPunct/>
        <w:topLinePunct w:val="0"/>
        <w:autoSpaceDE/>
        <w:autoSpaceDN/>
        <w:bidi w:val="0"/>
        <w:adjustRightInd/>
        <w:snapToGrid w:val="0"/>
        <w:spacing w:line="360" w:lineRule="auto"/>
        <w:jc w:val="left"/>
        <w:textAlignment w:val="auto"/>
        <w:rPr>
          <w:color w:val="auto"/>
          <w:sz w:val="24"/>
          <w:szCs w:val="24"/>
          <w:highlight w:val="none"/>
        </w:rPr>
      </w:pPr>
      <w:r>
        <w:rPr>
          <w:rFonts w:hint="eastAsia"/>
          <w:color w:val="auto"/>
          <w:sz w:val="24"/>
          <w:szCs w:val="24"/>
          <w:highlight w:val="none"/>
        </w:rPr>
        <w:t>致：</w:t>
      </w:r>
      <w:r>
        <w:rPr>
          <w:rFonts w:hint="eastAsia"/>
          <w:i/>
          <w:color w:val="auto"/>
          <w:sz w:val="24"/>
          <w:szCs w:val="24"/>
          <w:highlight w:val="none"/>
          <w:u w:val="single"/>
        </w:rPr>
        <w:t>采购人名称</w:t>
      </w:r>
    </w:p>
    <w:p w14:paraId="4635C167">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我方</w:t>
      </w:r>
      <w:r>
        <w:rPr>
          <w:rFonts w:hint="eastAsia"/>
          <w:i/>
          <w:color w:val="auto"/>
          <w:sz w:val="24"/>
          <w:szCs w:val="24"/>
          <w:highlight w:val="none"/>
          <w:u w:val="single"/>
        </w:rPr>
        <w:t>供应商名称</w:t>
      </w:r>
      <w:r>
        <w:rPr>
          <w:rFonts w:hint="eastAsia"/>
          <w:color w:val="auto"/>
          <w:sz w:val="24"/>
          <w:szCs w:val="24"/>
          <w:highlight w:val="none"/>
        </w:rPr>
        <w:t>参加</w:t>
      </w:r>
      <w:r>
        <w:rPr>
          <w:rFonts w:hint="eastAsia"/>
          <w:i/>
          <w:color w:val="auto"/>
          <w:sz w:val="24"/>
          <w:szCs w:val="24"/>
          <w:highlight w:val="none"/>
          <w:u w:val="single"/>
        </w:rPr>
        <w:t>项目名称</w:t>
      </w:r>
      <w:r>
        <w:rPr>
          <w:rFonts w:hint="eastAsia"/>
          <w:color w:val="auto"/>
          <w:sz w:val="24"/>
          <w:szCs w:val="24"/>
          <w:highlight w:val="none"/>
        </w:rPr>
        <w:t>（项目编号：</w:t>
      </w:r>
      <w:r>
        <w:rPr>
          <w:rFonts w:hint="eastAsia"/>
          <w:i/>
          <w:color w:val="auto"/>
          <w:sz w:val="24"/>
          <w:szCs w:val="24"/>
          <w:highlight w:val="none"/>
          <w:u w:val="single"/>
        </w:rPr>
        <w:t>项目编号</w:t>
      </w:r>
      <w:r>
        <w:rPr>
          <w:rFonts w:hint="eastAsia"/>
          <w:color w:val="auto"/>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3A39E5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（1）具有良好的商业信誉和健全的财务会计制度（财务状况报告）；</w:t>
      </w:r>
    </w:p>
    <w:p w14:paraId="3226B650">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（2）有依法缴纳税收和社会保障资金的良好记录。</w:t>
      </w:r>
    </w:p>
    <w:p w14:paraId="4DA96FAB">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302AF122">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特此承诺</w:t>
      </w:r>
    </w:p>
    <w:p w14:paraId="50807ED6">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p>
    <w:p w14:paraId="687A7F32">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供应商（公章）：</w:t>
      </w:r>
    </w:p>
    <w:p w14:paraId="3B729E2D">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法定代表人</w:t>
      </w:r>
      <w:r>
        <w:rPr>
          <w:color w:val="auto"/>
          <w:sz w:val="24"/>
          <w:szCs w:val="24"/>
          <w:highlight w:val="none"/>
        </w:rPr>
        <w:t>（单位负责人）</w:t>
      </w:r>
      <w:r>
        <w:rPr>
          <w:rFonts w:hint="eastAsia"/>
          <w:color w:val="auto"/>
          <w:sz w:val="24"/>
          <w:szCs w:val="24"/>
          <w:highlight w:val="none"/>
        </w:rPr>
        <w:t>或委托代理人（签名或签章）：</w:t>
      </w:r>
    </w:p>
    <w:p w14:paraId="67929CD5">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日期：    年     月     日</w:t>
      </w:r>
    </w:p>
    <w:p w14:paraId="434547AA">
      <w:pPr>
        <w:pageBreakBefore w:val="0"/>
        <w:kinsoku/>
        <w:wordWrap/>
        <w:overflowPunct/>
        <w:topLinePunct w:val="0"/>
        <w:autoSpaceDE/>
        <w:autoSpaceDN/>
        <w:bidi w:val="0"/>
        <w:adjustRightInd/>
        <w:snapToGrid w:val="0"/>
        <w:spacing w:line="360" w:lineRule="auto"/>
        <w:textAlignment w:val="auto"/>
        <w:rPr>
          <w:color w:val="auto"/>
          <w:highlight w:val="none"/>
        </w:rPr>
      </w:pPr>
    </w:p>
    <w:p w14:paraId="69CFC6C4">
      <w:pPr>
        <w:pageBreakBefore w:val="0"/>
        <w:kinsoku/>
        <w:wordWrap/>
        <w:overflowPunct/>
        <w:topLinePunct w:val="0"/>
        <w:autoSpaceDE/>
        <w:autoSpaceDN/>
        <w:bidi w:val="0"/>
        <w:adjustRightInd/>
        <w:snapToGrid w:val="0"/>
        <w:spacing w:line="360" w:lineRule="auto"/>
        <w:textAlignment w:val="auto"/>
        <w:rPr>
          <w:color w:val="auto"/>
          <w:highlight w:val="none"/>
        </w:rPr>
      </w:pPr>
    </w:p>
    <w:p w14:paraId="2537BCD8">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四、具备履行合同所必需的设备和专业技术能力的声明及证明材料</w:t>
      </w:r>
    </w:p>
    <w:p w14:paraId="72717F2F">
      <w:pPr>
        <w:pageBreakBefore w:val="0"/>
        <w:kinsoku/>
        <w:wordWrap/>
        <w:overflowPunct/>
        <w:topLinePunct w:val="0"/>
        <w:autoSpaceDE/>
        <w:autoSpaceDN/>
        <w:bidi w:val="0"/>
        <w:adjustRightInd/>
        <w:snapToGrid w:val="0"/>
        <w:spacing w:line="360" w:lineRule="auto"/>
        <w:jc w:val="center"/>
        <w:textAlignment w:val="auto"/>
        <w:rPr>
          <w:color w:val="auto"/>
          <w:sz w:val="24"/>
          <w:szCs w:val="24"/>
          <w:highlight w:val="none"/>
        </w:rPr>
      </w:pPr>
      <w:r>
        <w:rPr>
          <w:rFonts w:hint="eastAsia" w:ascii="黑体" w:hAnsi="黑体" w:eastAsia="黑体" w:cs="宋体"/>
          <w:bCs/>
          <w:color w:val="auto"/>
          <w:sz w:val="36"/>
          <w:szCs w:val="28"/>
          <w:highlight w:val="none"/>
        </w:rPr>
        <w:t>具备履行合同所必需的设备和专业技术能力的声明及证明材料</w:t>
      </w:r>
    </w:p>
    <w:p w14:paraId="59627939">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我单位郑重声明：我单位具备履行本项采购合同所必需的设备和专业技术能力，为履行本项采购合同我公司具备如下主要设备和主要专业技术能力：</w:t>
      </w:r>
    </w:p>
    <w:p w14:paraId="19327C50">
      <w:pPr>
        <w:pageBreakBefore w:val="0"/>
        <w:kinsoku/>
        <w:wordWrap/>
        <w:overflowPunct/>
        <w:topLinePunct w:val="0"/>
        <w:autoSpaceDE/>
        <w:autoSpaceDN/>
        <w:bidi w:val="0"/>
        <w:adjustRightInd/>
        <w:snapToGrid w:val="0"/>
        <w:spacing w:line="360" w:lineRule="auto"/>
        <w:ind w:firstLine="480"/>
        <w:textAlignment w:val="auto"/>
        <w:rPr>
          <w:color w:val="auto"/>
          <w:sz w:val="24"/>
          <w:szCs w:val="24"/>
          <w:highlight w:val="none"/>
        </w:rPr>
      </w:pPr>
      <w:r>
        <w:rPr>
          <w:rFonts w:hint="eastAsia"/>
          <w:color w:val="auto"/>
          <w:sz w:val="24"/>
          <w:szCs w:val="24"/>
          <w:highlight w:val="none"/>
        </w:rPr>
        <w:t>主要设备有：</w:t>
      </w:r>
      <w:r>
        <w:rPr>
          <w:rFonts w:hint="eastAsia"/>
          <w:color w:val="auto"/>
          <w:sz w:val="24"/>
          <w:szCs w:val="24"/>
          <w:highlight w:val="none"/>
          <w:u w:val="single"/>
        </w:rPr>
        <w:t xml:space="preserve">                                  </w:t>
      </w:r>
      <w:r>
        <w:rPr>
          <w:rFonts w:hint="eastAsia"/>
          <w:color w:val="auto"/>
          <w:sz w:val="24"/>
          <w:szCs w:val="24"/>
          <w:highlight w:val="none"/>
        </w:rPr>
        <w:t>。（须附证明材料）</w:t>
      </w:r>
    </w:p>
    <w:p w14:paraId="157DA065">
      <w:pPr>
        <w:pageBreakBefore w:val="0"/>
        <w:kinsoku/>
        <w:wordWrap/>
        <w:overflowPunct/>
        <w:topLinePunct w:val="0"/>
        <w:autoSpaceDE/>
        <w:autoSpaceDN/>
        <w:bidi w:val="0"/>
        <w:adjustRightInd/>
        <w:snapToGrid w:val="0"/>
        <w:spacing w:line="360" w:lineRule="auto"/>
        <w:jc w:val="left"/>
        <w:textAlignment w:val="auto"/>
        <w:rPr>
          <w:color w:val="auto"/>
          <w:sz w:val="24"/>
          <w:szCs w:val="24"/>
          <w:highlight w:val="none"/>
        </w:rPr>
      </w:pPr>
    </w:p>
    <w:p w14:paraId="1DC19C09">
      <w:pPr>
        <w:pageBreakBefore w:val="0"/>
        <w:kinsoku/>
        <w:wordWrap/>
        <w:overflowPunct/>
        <w:topLinePunct w:val="0"/>
        <w:autoSpaceDE/>
        <w:autoSpaceDN/>
        <w:bidi w:val="0"/>
        <w:adjustRightInd/>
        <w:snapToGrid w:val="0"/>
        <w:spacing w:line="360" w:lineRule="auto"/>
        <w:ind w:firstLine="480"/>
        <w:textAlignment w:val="auto"/>
        <w:rPr>
          <w:color w:val="auto"/>
          <w:sz w:val="24"/>
          <w:szCs w:val="24"/>
          <w:highlight w:val="none"/>
        </w:rPr>
      </w:pPr>
      <w:r>
        <w:rPr>
          <w:rFonts w:hint="eastAsia"/>
          <w:color w:val="auto"/>
          <w:sz w:val="24"/>
          <w:szCs w:val="24"/>
          <w:highlight w:val="none"/>
        </w:rPr>
        <w:t>主要专业技术能力有：</w:t>
      </w:r>
      <w:r>
        <w:rPr>
          <w:rFonts w:hint="eastAsia"/>
          <w:color w:val="auto"/>
          <w:sz w:val="24"/>
          <w:szCs w:val="24"/>
          <w:highlight w:val="none"/>
          <w:u w:val="single"/>
        </w:rPr>
        <w:t xml:space="preserve">                          </w:t>
      </w:r>
      <w:r>
        <w:rPr>
          <w:rFonts w:hint="eastAsia"/>
          <w:color w:val="auto"/>
          <w:sz w:val="24"/>
          <w:szCs w:val="24"/>
          <w:highlight w:val="none"/>
        </w:rPr>
        <w:t>。（须附证明材料）</w:t>
      </w:r>
    </w:p>
    <w:p w14:paraId="711F8193">
      <w:pPr>
        <w:pageBreakBefore w:val="0"/>
        <w:kinsoku/>
        <w:wordWrap/>
        <w:overflowPunct/>
        <w:topLinePunct w:val="0"/>
        <w:autoSpaceDE/>
        <w:autoSpaceDN/>
        <w:bidi w:val="0"/>
        <w:adjustRightInd/>
        <w:snapToGrid w:val="0"/>
        <w:spacing w:line="360" w:lineRule="auto"/>
        <w:ind w:firstLine="480"/>
        <w:textAlignment w:val="auto"/>
        <w:rPr>
          <w:color w:val="auto"/>
          <w:sz w:val="24"/>
          <w:szCs w:val="24"/>
          <w:highlight w:val="none"/>
        </w:rPr>
      </w:pPr>
    </w:p>
    <w:p w14:paraId="0154F2DC">
      <w:pPr>
        <w:pageBreakBefore w:val="0"/>
        <w:kinsoku/>
        <w:wordWrap/>
        <w:overflowPunct/>
        <w:topLinePunct w:val="0"/>
        <w:autoSpaceDE/>
        <w:autoSpaceDN/>
        <w:bidi w:val="0"/>
        <w:adjustRightInd/>
        <w:snapToGrid w:val="0"/>
        <w:spacing w:line="360" w:lineRule="auto"/>
        <w:ind w:firstLine="480"/>
        <w:textAlignment w:val="auto"/>
        <w:rPr>
          <w:color w:val="auto"/>
          <w:sz w:val="24"/>
          <w:szCs w:val="24"/>
          <w:highlight w:val="none"/>
        </w:rPr>
      </w:pPr>
    </w:p>
    <w:p w14:paraId="4053C70D">
      <w:pPr>
        <w:pageBreakBefore w:val="0"/>
        <w:kinsoku/>
        <w:wordWrap/>
        <w:overflowPunct/>
        <w:topLinePunct w:val="0"/>
        <w:autoSpaceDE/>
        <w:autoSpaceDN/>
        <w:bidi w:val="0"/>
        <w:adjustRightInd/>
        <w:snapToGrid w:val="0"/>
        <w:spacing w:line="360" w:lineRule="auto"/>
        <w:ind w:firstLine="480"/>
        <w:textAlignment w:val="auto"/>
        <w:rPr>
          <w:color w:val="auto"/>
          <w:sz w:val="24"/>
          <w:szCs w:val="24"/>
          <w:highlight w:val="none"/>
        </w:rPr>
      </w:pPr>
      <w:r>
        <w:rPr>
          <w:rFonts w:hint="eastAsia"/>
          <w:color w:val="auto"/>
          <w:sz w:val="24"/>
          <w:szCs w:val="24"/>
          <w:highlight w:val="none"/>
        </w:rPr>
        <w:t>投标人（盖章）：</w:t>
      </w:r>
    </w:p>
    <w:p w14:paraId="782E91D4">
      <w:pPr>
        <w:pageBreakBefore w:val="0"/>
        <w:kinsoku/>
        <w:wordWrap/>
        <w:overflowPunct/>
        <w:topLinePunct w:val="0"/>
        <w:autoSpaceDE/>
        <w:autoSpaceDN/>
        <w:bidi w:val="0"/>
        <w:adjustRightInd/>
        <w:snapToGrid w:val="0"/>
        <w:spacing w:line="360" w:lineRule="auto"/>
        <w:ind w:firstLine="480"/>
        <w:textAlignment w:val="auto"/>
        <w:rPr>
          <w:color w:val="auto"/>
          <w:sz w:val="24"/>
          <w:szCs w:val="24"/>
          <w:highlight w:val="none"/>
        </w:rPr>
      </w:pPr>
      <w:r>
        <w:rPr>
          <w:rFonts w:hint="eastAsia"/>
          <w:color w:val="auto"/>
          <w:sz w:val="24"/>
          <w:szCs w:val="24"/>
          <w:highlight w:val="none"/>
        </w:rPr>
        <w:t>法定代表人</w:t>
      </w:r>
      <w:r>
        <w:rPr>
          <w:color w:val="auto"/>
          <w:sz w:val="24"/>
          <w:szCs w:val="24"/>
          <w:highlight w:val="none"/>
        </w:rPr>
        <w:t>（单位负责人）</w:t>
      </w:r>
      <w:r>
        <w:rPr>
          <w:rFonts w:hint="eastAsia"/>
          <w:color w:val="auto"/>
          <w:sz w:val="24"/>
          <w:szCs w:val="24"/>
          <w:highlight w:val="none"/>
        </w:rPr>
        <w:t>或委托代理人（签字或盖章）：</w:t>
      </w:r>
    </w:p>
    <w:p w14:paraId="4A3C605A">
      <w:pPr>
        <w:pageBreakBefore w:val="0"/>
        <w:kinsoku/>
        <w:wordWrap/>
        <w:overflowPunct/>
        <w:topLinePunct w:val="0"/>
        <w:autoSpaceDE/>
        <w:autoSpaceDN/>
        <w:bidi w:val="0"/>
        <w:adjustRightInd/>
        <w:snapToGrid w:val="0"/>
        <w:spacing w:line="360" w:lineRule="auto"/>
        <w:ind w:firstLine="480"/>
        <w:textAlignment w:val="auto"/>
        <w:rPr>
          <w:color w:val="auto"/>
          <w:sz w:val="24"/>
          <w:szCs w:val="24"/>
          <w:highlight w:val="none"/>
        </w:rPr>
      </w:pPr>
      <w:r>
        <w:rPr>
          <w:rFonts w:hint="eastAsia"/>
          <w:color w:val="auto"/>
          <w:sz w:val="24"/>
          <w:szCs w:val="24"/>
          <w:highlight w:val="none"/>
        </w:rPr>
        <w:t>日期：    年     月     日</w:t>
      </w:r>
    </w:p>
    <w:p w14:paraId="350C84A6">
      <w:pPr>
        <w:pageBreakBefore w:val="0"/>
        <w:kinsoku/>
        <w:wordWrap/>
        <w:overflowPunct/>
        <w:topLinePunct w:val="0"/>
        <w:autoSpaceDE/>
        <w:autoSpaceDN/>
        <w:bidi w:val="0"/>
        <w:adjustRightInd/>
        <w:snapToGrid w:val="0"/>
        <w:spacing w:line="360" w:lineRule="auto"/>
        <w:jc w:val="left"/>
        <w:textAlignment w:val="auto"/>
        <w:rPr>
          <w:rFonts w:ascii="MS Mincho"/>
          <w:color w:val="auto"/>
          <w:szCs w:val="24"/>
          <w:highlight w:val="none"/>
        </w:rPr>
      </w:pPr>
    </w:p>
    <w:p w14:paraId="333B0E5E">
      <w:pPr>
        <w:pageBreakBefore w:val="0"/>
        <w:kinsoku/>
        <w:wordWrap/>
        <w:overflowPunct/>
        <w:topLinePunct w:val="0"/>
        <w:autoSpaceDE/>
        <w:autoSpaceDN/>
        <w:bidi w:val="0"/>
        <w:adjustRightInd/>
        <w:snapToGrid w:val="0"/>
        <w:spacing w:line="360" w:lineRule="auto"/>
        <w:ind w:firstLine="48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附主要设备和主要专业技术能力的证明材料如下：</w:t>
      </w:r>
    </w:p>
    <w:p w14:paraId="132C54EF">
      <w:pPr>
        <w:pageBreakBefore w:val="0"/>
        <w:kinsoku/>
        <w:wordWrap/>
        <w:overflowPunct/>
        <w:topLinePunct w:val="0"/>
        <w:autoSpaceDE/>
        <w:autoSpaceDN/>
        <w:bidi w:val="0"/>
        <w:adjustRightInd/>
        <w:snapToGrid w:val="0"/>
        <w:spacing w:line="360" w:lineRule="auto"/>
        <w:jc w:val="left"/>
        <w:textAlignment w:val="auto"/>
        <w:rPr>
          <w:rFonts w:ascii="Times New Roman" w:hAnsi="Times New Roman"/>
          <w:color w:val="auto"/>
          <w:sz w:val="24"/>
          <w:szCs w:val="24"/>
          <w:highlight w:val="none"/>
        </w:rPr>
      </w:pPr>
    </w:p>
    <w:p w14:paraId="221231B5">
      <w:pPr>
        <w:pageBreakBefore w:val="0"/>
        <w:kinsoku/>
        <w:wordWrap/>
        <w:overflowPunct/>
        <w:topLinePunct w:val="0"/>
        <w:autoSpaceDE/>
        <w:autoSpaceDN/>
        <w:bidi w:val="0"/>
        <w:adjustRightInd/>
        <w:snapToGrid w:val="0"/>
        <w:spacing w:line="360" w:lineRule="auto"/>
        <w:jc w:val="left"/>
        <w:textAlignment w:val="auto"/>
        <w:rPr>
          <w:rFonts w:ascii="Times New Roman" w:hAnsi="Times New Roman"/>
          <w:color w:val="auto"/>
          <w:sz w:val="24"/>
          <w:szCs w:val="24"/>
          <w:highlight w:val="none"/>
        </w:rPr>
      </w:pPr>
    </w:p>
    <w:p w14:paraId="6E2C3FA6">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五、参加政府采购活动前3年内在经营活动中没有重大违法记录的书面声明</w:t>
      </w:r>
    </w:p>
    <w:p w14:paraId="5061CEA6">
      <w:pPr>
        <w:pageBreakBefore w:val="0"/>
        <w:kinsoku/>
        <w:wordWrap/>
        <w:overflowPunct/>
        <w:topLinePunct w:val="0"/>
        <w:autoSpaceDE/>
        <w:autoSpaceDN/>
        <w:bidi w:val="0"/>
        <w:adjustRightInd/>
        <w:snapToGrid w:val="0"/>
        <w:spacing w:line="360" w:lineRule="auto"/>
        <w:jc w:val="center"/>
        <w:textAlignment w:val="auto"/>
        <w:rPr>
          <w:rFonts w:ascii="宋体" w:hAnsi="宋体"/>
          <w:b/>
          <w:bCs/>
          <w:color w:val="auto"/>
          <w:sz w:val="44"/>
          <w:szCs w:val="44"/>
          <w:highlight w:val="none"/>
        </w:rPr>
      </w:pPr>
      <w:r>
        <w:rPr>
          <w:rFonts w:hint="eastAsia" w:ascii="黑体" w:hAnsi="黑体" w:eastAsia="黑体" w:cs="宋体"/>
          <w:bCs/>
          <w:color w:val="auto"/>
          <w:sz w:val="36"/>
          <w:szCs w:val="28"/>
          <w:highlight w:val="none"/>
        </w:rPr>
        <w:t>声  明</w:t>
      </w:r>
    </w:p>
    <w:p w14:paraId="1CFAFBB7">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6CC8573E">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p>
    <w:p w14:paraId="73DA5689">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投标人（盖章）：</w:t>
      </w:r>
    </w:p>
    <w:p w14:paraId="077C8392">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法定代表人</w:t>
      </w:r>
      <w:r>
        <w:rPr>
          <w:color w:val="auto"/>
          <w:sz w:val="24"/>
          <w:szCs w:val="24"/>
          <w:highlight w:val="none"/>
        </w:rPr>
        <w:t>（单位负责人）</w:t>
      </w:r>
      <w:r>
        <w:rPr>
          <w:rFonts w:hint="eastAsia"/>
          <w:color w:val="auto"/>
          <w:sz w:val="24"/>
          <w:szCs w:val="24"/>
          <w:highlight w:val="none"/>
        </w:rPr>
        <w:t>或委托代理人（签字或盖章）：</w:t>
      </w:r>
    </w:p>
    <w:p w14:paraId="5839E7E0">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日期：    年     月     日</w:t>
      </w:r>
    </w:p>
    <w:p w14:paraId="732B42A3">
      <w:pPr>
        <w:pageBreakBefore w:val="0"/>
        <w:kinsoku/>
        <w:wordWrap/>
        <w:overflowPunct/>
        <w:topLinePunct w:val="0"/>
        <w:autoSpaceDE/>
        <w:autoSpaceDN/>
        <w:bidi w:val="0"/>
        <w:adjustRightInd/>
        <w:snapToGrid w:val="0"/>
        <w:spacing w:line="360" w:lineRule="auto"/>
        <w:textAlignment w:val="auto"/>
        <w:rPr>
          <w:color w:val="auto"/>
          <w:highlight w:val="none"/>
        </w:rPr>
      </w:pPr>
    </w:p>
    <w:p w14:paraId="057250FB">
      <w:pPr>
        <w:pageBreakBefore w:val="0"/>
        <w:kinsoku/>
        <w:wordWrap/>
        <w:overflowPunct/>
        <w:topLinePunct w:val="0"/>
        <w:autoSpaceDE/>
        <w:autoSpaceDN/>
        <w:bidi w:val="0"/>
        <w:adjustRightInd/>
        <w:snapToGrid w:val="0"/>
        <w:spacing w:line="360" w:lineRule="auto"/>
        <w:textAlignment w:val="auto"/>
        <w:rPr>
          <w:color w:val="auto"/>
          <w:highlight w:val="none"/>
        </w:rPr>
      </w:pPr>
    </w:p>
    <w:p w14:paraId="5EA7BA3B">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六、法律、行政法规规定的其他条件的证明文件</w:t>
      </w:r>
    </w:p>
    <w:p w14:paraId="17B39446">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（如有，请按要求提供）</w:t>
      </w:r>
    </w:p>
    <w:p w14:paraId="675B92CF">
      <w:pPr>
        <w:pageBreakBefore w:val="0"/>
        <w:kinsoku/>
        <w:wordWrap/>
        <w:overflowPunct/>
        <w:topLinePunct w:val="0"/>
        <w:autoSpaceDE/>
        <w:autoSpaceDN/>
        <w:bidi w:val="0"/>
        <w:adjustRightInd/>
        <w:snapToGrid w:val="0"/>
        <w:spacing w:line="360" w:lineRule="auto"/>
        <w:textAlignment w:val="auto"/>
        <w:rPr>
          <w:color w:val="auto"/>
          <w:highlight w:val="none"/>
        </w:rPr>
      </w:pPr>
    </w:p>
    <w:p w14:paraId="71B17252">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七、落实政府采购政策需满足的资格要求的证明文件</w:t>
      </w:r>
    </w:p>
    <w:p w14:paraId="009D940E">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（如有，请按要求提供）</w:t>
      </w:r>
    </w:p>
    <w:p w14:paraId="5571E451">
      <w:pPr>
        <w:pageBreakBefore w:val="0"/>
        <w:kinsoku/>
        <w:wordWrap/>
        <w:overflowPunct/>
        <w:topLinePunct w:val="0"/>
        <w:autoSpaceDE/>
        <w:autoSpaceDN/>
        <w:bidi w:val="0"/>
        <w:adjustRightInd/>
        <w:snapToGrid w:val="0"/>
        <w:spacing w:line="360" w:lineRule="auto"/>
        <w:textAlignment w:val="auto"/>
        <w:rPr>
          <w:color w:val="auto"/>
          <w:highlight w:val="none"/>
        </w:rPr>
      </w:pPr>
    </w:p>
    <w:p w14:paraId="21F3E748">
      <w:pPr>
        <w:pageBreakBefore w:val="0"/>
        <w:kinsoku/>
        <w:wordWrap/>
        <w:overflowPunct/>
        <w:topLinePunct w:val="0"/>
        <w:autoSpaceDE/>
        <w:autoSpaceDN/>
        <w:bidi w:val="0"/>
        <w:adjustRightInd/>
        <w:snapToGrid w:val="0"/>
        <w:spacing w:line="360" w:lineRule="auto"/>
        <w:textAlignment w:val="auto"/>
        <w:rPr>
          <w:color w:val="auto"/>
          <w:highlight w:val="none"/>
        </w:rPr>
      </w:pPr>
    </w:p>
    <w:p w14:paraId="20EEAC10">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八、特定资格要求的证明文件</w:t>
      </w:r>
    </w:p>
    <w:p w14:paraId="69825BA4">
      <w:pPr>
        <w:pageBreakBefore w:val="0"/>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（如有，请按要求提供）</w:t>
      </w:r>
    </w:p>
    <w:p w14:paraId="5431BDD8">
      <w:pPr>
        <w:pageBreakBefore w:val="0"/>
        <w:kinsoku/>
        <w:wordWrap/>
        <w:overflowPunct/>
        <w:topLinePunct w:val="0"/>
        <w:autoSpaceDE/>
        <w:autoSpaceDN/>
        <w:bidi w:val="0"/>
        <w:adjustRightInd/>
        <w:snapToGrid w:val="0"/>
        <w:spacing w:line="360" w:lineRule="auto"/>
        <w:textAlignment w:val="auto"/>
        <w:rPr>
          <w:color w:val="auto"/>
          <w:highlight w:val="none"/>
        </w:rPr>
      </w:pPr>
    </w:p>
    <w:p w14:paraId="1561B10D">
      <w:pPr>
        <w:pageBreakBefore w:val="0"/>
        <w:kinsoku/>
        <w:wordWrap/>
        <w:overflowPunct/>
        <w:topLinePunct w:val="0"/>
        <w:autoSpaceDE/>
        <w:autoSpaceDN/>
        <w:bidi w:val="0"/>
        <w:adjustRightInd/>
        <w:snapToGrid w:val="0"/>
        <w:spacing w:line="360" w:lineRule="auto"/>
        <w:textAlignment w:val="auto"/>
        <w:rPr>
          <w:color w:val="auto"/>
          <w:highlight w:val="none"/>
        </w:rPr>
      </w:pPr>
    </w:p>
    <w:p w14:paraId="1C08B5CE">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九、授权委托书与法定代表人（单位负责人）身份证明</w:t>
      </w:r>
    </w:p>
    <w:p w14:paraId="27B48262">
      <w:pPr>
        <w:pageBreakBefore w:val="0"/>
        <w:kinsoku/>
        <w:wordWrap/>
        <w:overflowPunct/>
        <w:topLinePunct w:val="0"/>
        <w:autoSpaceDE/>
        <w:autoSpaceDN/>
        <w:bidi w:val="0"/>
        <w:adjustRightInd/>
        <w:snapToGrid w:val="0"/>
        <w:spacing w:line="360" w:lineRule="auto"/>
        <w:jc w:val="center"/>
        <w:textAlignment w:val="auto"/>
        <w:rPr>
          <w:rFonts w:ascii="宋体" w:hAnsi="宋体"/>
          <w:b/>
          <w:color w:val="auto"/>
          <w:sz w:val="36"/>
          <w:szCs w:val="36"/>
          <w:highlight w:val="none"/>
        </w:rPr>
      </w:pPr>
      <w:r>
        <w:rPr>
          <w:rFonts w:hint="eastAsia" w:ascii="宋体" w:hAnsi="宋体"/>
          <w:b/>
          <w:color w:val="auto"/>
          <w:sz w:val="36"/>
          <w:szCs w:val="36"/>
          <w:highlight w:val="none"/>
        </w:rPr>
        <w:t>授权委托书</w:t>
      </w:r>
    </w:p>
    <w:p w14:paraId="1D5679B6">
      <w:pPr>
        <w:pageBreakBefore w:val="0"/>
        <w:kinsoku/>
        <w:wordWrap/>
        <w:overflowPunct/>
        <w:topLinePunct w:val="0"/>
        <w:autoSpaceDE/>
        <w:autoSpaceDN/>
        <w:bidi w:val="0"/>
        <w:adjustRightInd/>
        <w:snapToGrid w:val="0"/>
        <w:spacing w:line="360" w:lineRule="auto"/>
        <w:textAlignment w:val="auto"/>
        <w:rPr>
          <w:color w:val="auto"/>
          <w:sz w:val="24"/>
          <w:szCs w:val="24"/>
          <w:highlight w:val="none"/>
        </w:rPr>
      </w:pPr>
      <w:r>
        <w:rPr>
          <w:color w:val="auto"/>
          <w:sz w:val="24"/>
          <w:szCs w:val="24"/>
          <w:highlight w:val="none"/>
        </w:rPr>
        <w:t>致：</w:t>
      </w:r>
      <w:r>
        <w:rPr>
          <w:rFonts w:hint="eastAsia"/>
          <w:color w:val="auto"/>
          <w:sz w:val="24"/>
          <w:szCs w:val="24"/>
          <w:highlight w:val="none"/>
          <w:u w:val="single"/>
        </w:rPr>
        <w:t>采购单位</w:t>
      </w:r>
    </w:p>
    <w:p w14:paraId="20E63283">
      <w:pPr>
        <w:pageBreakBefore w:val="0"/>
        <w:kinsoku/>
        <w:wordWrap/>
        <w:overflowPunct/>
        <w:topLinePunct w:val="0"/>
        <w:autoSpaceDE/>
        <w:autoSpaceDN/>
        <w:bidi w:val="0"/>
        <w:adjustRightInd/>
        <w:snapToGrid w:val="0"/>
        <w:spacing w:line="360" w:lineRule="auto"/>
        <w:ind w:firstLine="420"/>
        <w:jc w:val="left"/>
        <w:textAlignment w:val="auto"/>
        <w:rPr>
          <w:color w:val="auto"/>
          <w:sz w:val="24"/>
          <w:szCs w:val="24"/>
          <w:highlight w:val="none"/>
        </w:rPr>
      </w:pPr>
      <w:r>
        <w:rPr>
          <w:rFonts w:hint="eastAsia"/>
          <w:color w:val="auto"/>
          <w:sz w:val="24"/>
          <w:szCs w:val="24"/>
          <w:highlight w:val="none"/>
        </w:rPr>
        <w:t>本人</w:t>
      </w:r>
      <w:r>
        <w:rPr>
          <w:rFonts w:hint="eastAsia"/>
          <w:color w:val="auto"/>
          <w:sz w:val="24"/>
          <w:szCs w:val="24"/>
          <w:highlight w:val="none"/>
          <w:u w:val="single"/>
        </w:rPr>
        <w:t xml:space="preserve"> </w:t>
      </w:r>
      <w:r>
        <w:rPr>
          <w:color w:val="auto"/>
          <w:sz w:val="24"/>
          <w:szCs w:val="24"/>
          <w:highlight w:val="none"/>
          <w:u w:val="single"/>
        </w:rPr>
        <w:t>（</w:t>
      </w:r>
      <w:r>
        <w:rPr>
          <w:rFonts w:hint="eastAsia"/>
          <w:color w:val="auto"/>
          <w:sz w:val="24"/>
          <w:szCs w:val="24"/>
          <w:highlight w:val="none"/>
          <w:u w:val="single"/>
        </w:rPr>
        <w:t>姓名</w:t>
      </w:r>
      <w:r>
        <w:rPr>
          <w:color w:val="auto"/>
          <w:sz w:val="24"/>
          <w:szCs w:val="24"/>
          <w:highlight w:val="none"/>
          <w:u w:val="single"/>
        </w:rPr>
        <w:t>）</w:t>
      </w:r>
      <w:r>
        <w:rPr>
          <w:rFonts w:hint="eastAsia"/>
          <w:color w:val="auto"/>
          <w:sz w:val="24"/>
          <w:szCs w:val="24"/>
          <w:highlight w:val="none"/>
          <w:u w:val="single"/>
        </w:rPr>
        <w:t xml:space="preserve"> </w:t>
      </w:r>
      <w:r>
        <w:rPr>
          <w:rFonts w:hint="eastAsia"/>
          <w:color w:val="auto"/>
          <w:sz w:val="24"/>
          <w:szCs w:val="24"/>
          <w:highlight w:val="none"/>
        </w:rPr>
        <w:t>系</w:t>
      </w:r>
      <w:r>
        <w:rPr>
          <w:rFonts w:hint="eastAsia"/>
          <w:color w:val="auto"/>
          <w:sz w:val="24"/>
          <w:szCs w:val="24"/>
          <w:highlight w:val="none"/>
          <w:u w:val="single"/>
        </w:rPr>
        <w:t xml:space="preserve"> </w:t>
      </w:r>
      <w:r>
        <w:rPr>
          <w:color w:val="auto"/>
          <w:sz w:val="24"/>
          <w:szCs w:val="24"/>
          <w:highlight w:val="none"/>
          <w:u w:val="single"/>
        </w:rPr>
        <w:t>（</w:t>
      </w:r>
      <w:r>
        <w:rPr>
          <w:rFonts w:hint="eastAsia"/>
          <w:color w:val="auto"/>
          <w:sz w:val="24"/>
          <w:szCs w:val="24"/>
          <w:highlight w:val="none"/>
          <w:u w:val="single"/>
        </w:rPr>
        <w:t>投标人</w:t>
      </w:r>
      <w:r>
        <w:rPr>
          <w:color w:val="auto"/>
          <w:sz w:val="24"/>
          <w:szCs w:val="24"/>
          <w:highlight w:val="none"/>
          <w:u w:val="single"/>
        </w:rPr>
        <w:t>名称）</w:t>
      </w:r>
      <w:r>
        <w:rPr>
          <w:rFonts w:hint="eastAsia"/>
          <w:color w:val="auto"/>
          <w:sz w:val="24"/>
          <w:szCs w:val="24"/>
          <w:highlight w:val="none"/>
          <w:u w:val="single"/>
        </w:rPr>
        <w:t xml:space="preserve"> </w:t>
      </w:r>
      <w:r>
        <w:rPr>
          <w:rFonts w:hint="eastAsia"/>
          <w:color w:val="auto"/>
          <w:sz w:val="24"/>
          <w:szCs w:val="24"/>
          <w:highlight w:val="none"/>
        </w:rPr>
        <w:t>的</w:t>
      </w:r>
      <w:r>
        <w:rPr>
          <w:color w:val="auto"/>
          <w:sz w:val="24"/>
          <w:szCs w:val="24"/>
          <w:highlight w:val="none"/>
        </w:rPr>
        <w:t>法定代表人（</w:t>
      </w:r>
      <w:r>
        <w:rPr>
          <w:rFonts w:hint="eastAsia"/>
          <w:color w:val="auto"/>
          <w:sz w:val="24"/>
          <w:szCs w:val="24"/>
          <w:highlight w:val="none"/>
        </w:rPr>
        <w:t>单位</w:t>
      </w:r>
      <w:r>
        <w:rPr>
          <w:color w:val="auto"/>
          <w:sz w:val="24"/>
          <w:szCs w:val="24"/>
          <w:highlight w:val="none"/>
        </w:rPr>
        <w:t>负责人）</w:t>
      </w:r>
      <w:r>
        <w:rPr>
          <w:rFonts w:hint="eastAsia"/>
          <w:color w:val="auto"/>
          <w:sz w:val="24"/>
          <w:szCs w:val="24"/>
          <w:highlight w:val="none"/>
        </w:rPr>
        <w:t>，</w:t>
      </w:r>
      <w:r>
        <w:rPr>
          <w:color w:val="auto"/>
          <w:sz w:val="24"/>
          <w:szCs w:val="24"/>
          <w:highlight w:val="none"/>
        </w:rPr>
        <w:t>现委托</w:t>
      </w:r>
      <w:r>
        <w:rPr>
          <w:rFonts w:hint="eastAsia"/>
          <w:color w:val="auto"/>
          <w:sz w:val="24"/>
          <w:szCs w:val="24"/>
          <w:highlight w:val="none"/>
          <w:u w:val="single"/>
        </w:rPr>
        <w:t xml:space="preserve"> （姓名</w:t>
      </w:r>
      <w:r>
        <w:rPr>
          <w:color w:val="auto"/>
          <w:sz w:val="24"/>
          <w:szCs w:val="24"/>
          <w:highlight w:val="none"/>
          <w:u w:val="single"/>
        </w:rPr>
        <w:t>）</w:t>
      </w:r>
      <w:r>
        <w:rPr>
          <w:rFonts w:hint="eastAsia"/>
          <w:color w:val="auto"/>
          <w:sz w:val="24"/>
          <w:szCs w:val="24"/>
          <w:highlight w:val="none"/>
          <w:u w:val="single"/>
        </w:rPr>
        <w:t xml:space="preserve"> </w:t>
      </w:r>
      <w:r>
        <w:rPr>
          <w:rFonts w:hint="eastAsia"/>
          <w:color w:val="auto"/>
          <w:sz w:val="24"/>
          <w:szCs w:val="24"/>
          <w:highlight w:val="none"/>
        </w:rPr>
        <w:t>为</w:t>
      </w:r>
      <w:r>
        <w:rPr>
          <w:color w:val="auto"/>
          <w:sz w:val="24"/>
          <w:szCs w:val="24"/>
          <w:highlight w:val="none"/>
        </w:rPr>
        <w:t>我方代理人。</w:t>
      </w:r>
      <w:r>
        <w:rPr>
          <w:rFonts w:hint="eastAsia"/>
          <w:color w:val="auto"/>
          <w:sz w:val="24"/>
          <w:szCs w:val="24"/>
          <w:highlight w:val="none"/>
        </w:rPr>
        <w:t>代理人根据</w:t>
      </w:r>
      <w:r>
        <w:rPr>
          <w:color w:val="auto"/>
          <w:sz w:val="24"/>
          <w:szCs w:val="24"/>
          <w:highlight w:val="none"/>
        </w:rPr>
        <w:t>授权，以我方名义签署、澄清确认、递交、撤回、修改</w:t>
      </w:r>
      <w:r>
        <w:rPr>
          <w:rFonts w:hint="eastAsia"/>
          <w:color w:val="auto"/>
          <w:sz w:val="24"/>
          <w:szCs w:val="24"/>
          <w:highlight w:val="none"/>
          <w:u w:val="single"/>
        </w:rPr>
        <w:t xml:space="preserve"> （项目名称） </w:t>
      </w:r>
      <w:r>
        <w:rPr>
          <w:rFonts w:hint="eastAsia"/>
          <w:color w:val="auto"/>
          <w:sz w:val="24"/>
          <w:szCs w:val="24"/>
          <w:highlight w:val="none"/>
        </w:rPr>
        <w:t>项目（项目编号：</w:t>
      </w:r>
      <w:r>
        <w:rPr>
          <w:rFonts w:hint="eastAsia"/>
          <w:color w:val="auto"/>
          <w:sz w:val="24"/>
          <w:szCs w:val="24"/>
          <w:highlight w:val="none"/>
          <w:u w:val="single"/>
        </w:rPr>
        <w:t xml:space="preserve">         </w:t>
      </w:r>
      <w:r>
        <w:rPr>
          <w:rFonts w:hint="eastAsia"/>
          <w:color w:val="auto"/>
          <w:sz w:val="24"/>
          <w:szCs w:val="24"/>
          <w:highlight w:val="none"/>
        </w:rPr>
        <w:t>）投标</w:t>
      </w:r>
      <w:r>
        <w:rPr>
          <w:color w:val="auto"/>
          <w:sz w:val="24"/>
          <w:szCs w:val="24"/>
          <w:highlight w:val="none"/>
        </w:rPr>
        <w:t>文件</w:t>
      </w:r>
      <w:r>
        <w:rPr>
          <w:rFonts w:hint="eastAsia"/>
          <w:color w:val="auto"/>
          <w:sz w:val="24"/>
          <w:szCs w:val="24"/>
          <w:highlight w:val="none"/>
        </w:rPr>
        <w:t>和</w:t>
      </w:r>
      <w:r>
        <w:rPr>
          <w:color w:val="auto"/>
          <w:sz w:val="24"/>
          <w:szCs w:val="24"/>
          <w:highlight w:val="none"/>
        </w:rPr>
        <w:t>处理有关事宜，其法律后果由我方承担。</w:t>
      </w:r>
    </w:p>
    <w:p w14:paraId="3CDB8A1E">
      <w:pPr>
        <w:pageBreakBefore w:val="0"/>
        <w:kinsoku/>
        <w:wordWrap/>
        <w:overflowPunct/>
        <w:topLinePunct w:val="0"/>
        <w:autoSpaceDE/>
        <w:autoSpaceDN/>
        <w:bidi w:val="0"/>
        <w:adjustRightInd/>
        <w:snapToGrid w:val="0"/>
        <w:spacing w:line="360" w:lineRule="auto"/>
        <w:ind w:firstLine="420"/>
        <w:jc w:val="left"/>
        <w:textAlignment w:val="auto"/>
        <w:rPr>
          <w:color w:val="auto"/>
          <w:sz w:val="24"/>
          <w:szCs w:val="24"/>
          <w:highlight w:val="none"/>
        </w:rPr>
      </w:pPr>
      <w:r>
        <w:rPr>
          <w:rFonts w:hint="eastAsia"/>
          <w:color w:val="auto"/>
          <w:sz w:val="24"/>
          <w:szCs w:val="24"/>
          <w:highlight w:val="none"/>
        </w:rPr>
        <w:t>委托</w:t>
      </w:r>
      <w:r>
        <w:rPr>
          <w:color w:val="auto"/>
          <w:sz w:val="24"/>
          <w:szCs w:val="24"/>
          <w:highlight w:val="none"/>
        </w:rPr>
        <w:t>期限：自本</w:t>
      </w:r>
      <w:r>
        <w:rPr>
          <w:rFonts w:hint="eastAsia"/>
          <w:color w:val="auto"/>
          <w:sz w:val="24"/>
          <w:szCs w:val="24"/>
          <w:highlight w:val="none"/>
        </w:rPr>
        <w:t>授权</w:t>
      </w:r>
      <w:r>
        <w:rPr>
          <w:color w:val="auto"/>
          <w:sz w:val="24"/>
          <w:szCs w:val="24"/>
          <w:highlight w:val="none"/>
        </w:rPr>
        <w:t>委托书签署之日起至</w:t>
      </w:r>
      <w:r>
        <w:rPr>
          <w:rFonts w:hint="eastAsia"/>
          <w:color w:val="auto"/>
          <w:sz w:val="24"/>
          <w:szCs w:val="24"/>
          <w:highlight w:val="none"/>
        </w:rPr>
        <w:t>响应</w:t>
      </w:r>
      <w:r>
        <w:rPr>
          <w:color w:val="auto"/>
          <w:sz w:val="24"/>
          <w:szCs w:val="24"/>
          <w:highlight w:val="none"/>
        </w:rPr>
        <w:t>有效期</w:t>
      </w:r>
      <w:r>
        <w:rPr>
          <w:rFonts w:hint="eastAsia"/>
          <w:color w:val="auto"/>
          <w:sz w:val="24"/>
          <w:szCs w:val="24"/>
          <w:highlight w:val="none"/>
        </w:rPr>
        <w:t>届满</w:t>
      </w:r>
      <w:r>
        <w:rPr>
          <w:color w:val="auto"/>
          <w:sz w:val="24"/>
          <w:szCs w:val="24"/>
          <w:highlight w:val="none"/>
        </w:rPr>
        <w:t>之日止。</w:t>
      </w:r>
    </w:p>
    <w:p w14:paraId="6A386418">
      <w:pPr>
        <w:pageBreakBefore w:val="0"/>
        <w:kinsoku/>
        <w:wordWrap/>
        <w:overflowPunct/>
        <w:topLinePunct w:val="0"/>
        <w:autoSpaceDE/>
        <w:autoSpaceDN/>
        <w:bidi w:val="0"/>
        <w:adjustRightInd/>
        <w:snapToGrid w:val="0"/>
        <w:spacing w:line="360" w:lineRule="auto"/>
        <w:ind w:firstLine="420"/>
        <w:jc w:val="left"/>
        <w:textAlignment w:val="auto"/>
        <w:rPr>
          <w:color w:val="auto"/>
          <w:sz w:val="24"/>
          <w:szCs w:val="24"/>
          <w:highlight w:val="none"/>
        </w:rPr>
      </w:pPr>
      <w:r>
        <w:rPr>
          <w:rFonts w:hint="eastAsia"/>
          <w:color w:val="auto"/>
          <w:sz w:val="24"/>
          <w:szCs w:val="24"/>
          <w:highlight w:val="none"/>
        </w:rPr>
        <w:t>代理人</w:t>
      </w:r>
      <w:r>
        <w:rPr>
          <w:color w:val="auto"/>
          <w:sz w:val="24"/>
          <w:szCs w:val="24"/>
          <w:highlight w:val="none"/>
        </w:rPr>
        <w:t>无转委托权。</w:t>
      </w:r>
    </w:p>
    <w:p w14:paraId="22D7C444">
      <w:pPr>
        <w:pageBreakBefore w:val="0"/>
        <w:kinsoku/>
        <w:wordWrap/>
        <w:overflowPunct/>
        <w:topLinePunct w:val="0"/>
        <w:autoSpaceDE/>
        <w:autoSpaceDN/>
        <w:bidi w:val="0"/>
        <w:adjustRightInd/>
        <w:snapToGrid w:val="0"/>
        <w:spacing w:line="360" w:lineRule="auto"/>
        <w:ind w:firstLine="420"/>
        <w:jc w:val="left"/>
        <w:textAlignment w:val="auto"/>
        <w:rPr>
          <w:color w:val="auto"/>
          <w:sz w:val="24"/>
          <w:szCs w:val="24"/>
          <w:highlight w:val="none"/>
        </w:rPr>
      </w:pPr>
    </w:p>
    <w:p w14:paraId="46F7F859">
      <w:pPr>
        <w:pageBreakBefore w:val="0"/>
        <w:kinsoku/>
        <w:wordWrap/>
        <w:overflowPunct/>
        <w:topLinePunct w:val="0"/>
        <w:autoSpaceDE/>
        <w:autoSpaceDN/>
        <w:bidi w:val="0"/>
        <w:adjustRightInd/>
        <w:snapToGrid w:val="0"/>
        <w:spacing w:line="360" w:lineRule="auto"/>
        <w:textAlignment w:val="auto"/>
        <w:rPr>
          <w:color w:val="auto"/>
          <w:sz w:val="24"/>
          <w:szCs w:val="24"/>
          <w:highlight w:val="none"/>
        </w:rPr>
      </w:pPr>
      <w:r>
        <w:rPr>
          <w:rFonts w:hint="eastAsia"/>
          <w:color w:val="auto"/>
          <w:sz w:val="24"/>
          <w:szCs w:val="24"/>
          <w:highlight w:val="none"/>
        </w:rPr>
        <w:t>投标人</w:t>
      </w:r>
      <w:r>
        <w:rPr>
          <w:color w:val="auto"/>
          <w:sz w:val="24"/>
          <w:szCs w:val="24"/>
          <w:highlight w:val="none"/>
        </w:rPr>
        <w:t>名称（加盖公章）：</w:t>
      </w:r>
      <w:r>
        <w:rPr>
          <w:rFonts w:hint="eastAsia"/>
          <w:color w:val="auto"/>
          <w:sz w:val="24"/>
          <w:szCs w:val="24"/>
          <w:highlight w:val="none"/>
          <w:u w:val="single"/>
        </w:rPr>
        <w:t xml:space="preserve">             </w:t>
      </w:r>
    </w:p>
    <w:p w14:paraId="602373CB">
      <w:pPr>
        <w:pageBreakBefore w:val="0"/>
        <w:kinsoku/>
        <w:wordWrap/>
        <w:overflowPunct/>
        <w:topLinePunct w:val="0"/>
        <w:autoSpaceDE/>
        <w:autoSpaceDN/>
        <w:bidi w:val="0"/>
        <w:adjustRightInd/>
        <w:snapToGrid w:val="0"/>
        <w:spacing w:line="360" w:lineRule="auto"/>
        <w:textAlignment w:val="auto"/>
        <w:rPr>
          <w:color w:val="auto"/>
          <w:sz w:val="24"/>
          <w:szCs w:val="24"/>
          <w:highlight w:val="none"/>
        </w:rPr>
      </w:pPr>
      <w:r>
        <w:rPr>
          <w:color w:val="auto"/>
          <w:sz w:val="24"/>
          <w:szCs w:val="24"/>
          <w:highlight w:val="none"/>
        </w:rPr>
        <w:t>法定代表人（单位负责人）（签字</w:t>
      </w:r>
      <w:r>
        <w:rPr>
          <w:rFonts w:hint="eastAsia"/>
          <w:color w:val="auto"/>
          <w:sz w:val="24"/>
          <w:szCs w:val="24"/>
          <w:highlight w:val="none"/>
        </w:rPr>
        <w:t>、签章</w:t>
      </w:r>
      <w:r>
        <w:rPr>
          <w:color w:val="auto"/>
          <w:sz w:val="24"/>
          <w:szCs w:val="24"/>
          <w:highlight w:val="none"/>
        </w:rPr>
        <w:t>或</w:t>
      </w:r>
      <w:r>
        <w:rPr>
          <w:rFonts w:hint="eastAsia"/>
          <w:color w:val="auto"/>
          <w:sz w:val="24"/>
          <w:szCs w:val="24"/>
          <w:highlight w:val="none"/>
        </w:rPr>
        <w:t>印鉴）</w:t>
      </w:r>
      <w:r>
        <w:rPr>
          <w:color w:val="auto"/>
          <w:sz w:val="24"/>
          <w:szCs w:val="24"/>
          <w:highlight w:val="none"/>
        </w:rPr>
        <w:t>：</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p>
    <w:p w14:paraId="2A1FA3C2">
      <w:pPr>
        <w:pageBreakBefore w:val="0"/>
        <w:kinsoku/>
        <w:wordWrap/>
        <w:overflowPunct/>
        <w:topLinePunct w:val="0"/>
        <w:autoSpaceDE/>
        <w:autoSpaceDN/>
        <w:bidi w:val="0"/>
        <w:adjustRightInd/>
        <w:snapToGrid w:val="0"/>
        <w:spacing w:line="360" w:lineRule="auto"/>
        <w:textAlignment w:val="auto"/>
        <w:rPr>
          <w:color w:val="auto"/>
          <w:sz w:val="24"/>
          <w:szCs w:val="24"/>
          <w:highlight w:val="none"/>
        </w:rPr>
      </w:pPr>
      <w:r>
        <w:rPr>
          <w:rFonts w:hint="eastAsia"/>
          <w:color w:val="auto"/>
          <w:sz w:val="24"/>
          <w:szCs w:val="24"/>
          <w:highlight w:val="none"/>
        </w:rPr>
        <w:t>委托代理</w:t>
      </w:r>
      <w:r>
        <w:rPr>
          <w:color w:val="auto"/>
          <w:sz w:val="24"/>
          <w:szCs w:val="24"/>
          <w:highlight w:val="none"/>
        </w:rPr>
        <w:t>人（签字</w:t>
      </w:r>
      <w:r>
        <w:rPr>
          <w:rFonts w:hint="eastAsia"/>
          <w:color w:val="auto"/>
          <w:sz w:val="24"/>
          <w:szCs w:val="24"/>
          <w:highlight w:val="none"/>
        </w:rPr>
        <w:t>/签章</w:t>
      </w:r>
      <w:r>
        <w:rPr>
          <w:color w:val="auto"/>
          <w:sz w:val="24"/>
          <w:szCs w:val="24"/>
          <w:highlight w:val="none"/>
        </w:rPr>
        <w:t>）：</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p>
    <w:p w14:paraId="2DD73695">
      <w:pPr>
        <w:pageBreakBefore w:val="0"/>
        <w:kinsoku/>
        <w:wordWrap/>
        <w:overflowPunct/>
        <w:topLinePunct w:val="0"/>
        <w:autoSpaceDE/>
        <w:autoSpaceDN/>
        <w:bidi w:val="0"/>
        <w:adjustRightInd/>
        <w:snapToGrid w:val="0"/>
        <w:spacing w:line="360" w:lineRule="auto"/>
        <w:textAlignment w:val="auto"/>
        <w:rPr>
          <w:color w:val="auto"/>
          <w:sz w:val="24"/>
          <w:szCs w:val="24"/>
          <w:highlight w:val="none"/>
        </w:rPr>
      </w:pPr>
      <w:r>
        <w:rPr>
          <w:rFonts w:hint="eastAsia"/>
          <w:color w:val="auto"/>
          <w:sz w:val="24"/>
          <w:szCs w:val="24"/>
          <w:highlight w:val="none"/>
        </w:rPr>
        <w:t>日期：    年     月     日</w:t>
      </w:r>
    </w:p>
    <w:p w14:paraId="3F3CEBF6">
      <w:pPr>
        <w:pageBreakBefore w:val="0"/>
        <w:tabs>
          <w:tab w:val="left" w:pos="5580"/>
        </w:tabs>
        <w:kinsoku/>
        <w:wordWrap/>
        <w:overflowPunct/>
        <w:topLinePunct w:val="0"/>
        <w:autoSpaceDE/>
        <w:autoSpaceDN/>
        <w:bidi w:val="0"/>
        <w:adjustRightInd/>
        <w:snapToGrid w:val="0"/>
        <w:spacing w:line="360" w:lineRule="auto"/>
        <w:ind w:firstLine="480"/>
        <w:textAlignment w:val="auto"/>
        <w:rPr>
          <w:rFonts w:ascii="宋体" w:hAnsi="宋体"/>
          <w:color w:val="auto"/>
          <w:sz w:val="24"/>
          <w:szCs w:val="20"/>
          <w:highlight w:val="none"/>
        </w:rPr>
      </w:pPr>
    </w:p>
    <w:p w14:paraId="4829D6F3">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r>
        <w:rPr>
          <w:rFonts w:ascii="宋体" w:hAnsi="宋体"/>
          <w:color w:val="auto"/>
          <w:sz w:val="24"/>
          <w:szCs w:val="20"/>
          <w:highlight w:val="none"/>
        </w:rPr>
        <w:t>法定代表人（单位负责人）有效期内的身份证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3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B48C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CBBC869">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p w14:paraId="070A1767">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p w14:paraId="2B104080">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tc>
        <w:tc>
          <w:tcPr>
            <w:tcW w:w="4536" w:type="dxa"/>
            <w:noWrap w:val="0"/>
            <w:vAlign w:val="top"/>
          </w:tcPr>
          <w:p w14:paraId="4D49AAA9">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p w14:paraId="689F9027">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p w14:paraId="23536529">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tc>
      </w:tr>
    </w:tbl>
    <w:p w14:paraId="5D580CBE">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r>
        <w:rPr>
          <w:rFonts w:hint="eastAsia" w:ascii="宋体" w:hAnsi="宋体"/>
          <w:color w:val="auto"/>
          <w:sz w:val="24"/>
          <w:szCs w:val="20"/>
          <w:highlight w:val="none"/>
        </w:rPr>
        <w:t>委托代理人</w:t>
      </w:r>
      <w:r>
        <w:rPr>
          <w:rFonts w:ascii="宋体" w:hAnsi="宋体"/>
          <w:color w:val="auto"/>
          <w:sz w:val="24"/>
          <w:szCs w:val="20"/>
          <w:highlight w:val="none"/>
        </w:rPr>
        <w:t>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3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74E3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89963B5">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p w14:paraId="1091BDB4">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p w14:paraId="4707C7B7">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tc>
        <w:tc>
          <w:tcPr>
            <w:tcW w:w="4536" w:type="dxa"/>
            <w:noWrap w:val="0"/>
            <w:vAlign w:val="top"/>
          </w:tcPr>
          <w:p w14:paraId="2DA73674">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p w14:paraId="1F8E4A27">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p w14:paraId="2CF33DC0">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tc>
      </w:tr>
    </w:tbl>
    <w:p w14:paraId="5BEF9F44">
      <w:pPr>
        <w:pageBreakBefore w:val="0"/>
        <w:tabs>
          <w:tab w:val="left" w:pos="5580"/>
        </w:tabs>
        <w:kinsoku/>
        <w:wordWrap/>
        <w:overflowPunct/>
        <w:topLinePunct w:val="0"/>
        <w:autoSpaceDE/>
        <w:autoSpaceDN/>
        <w:bidi w:val="0"/>
        <w:adjustRightInd/>
        <w:snapToGrid w:val="0"/>
        <w:spacing w:line="360" w:lineRule="auto"/>
        <w:jc w:val="left"/>
        <w:textAlignment w:val="auto"/>
        <w:rPr>
          <w:color w:val="auto"/>
          <w:sz w:val="24"/>
          <w:szCs w:val="24"/>
          <w:highlight w:val="none"/>
        </w:rPr>
      </w:pPr>
      <w:r>
        <w:rPr>
          <w:rFonts w:hint="eastAsia"/>
          <w:color w:val="auto"/>
          <w:sz w:val="24"/>
          <w:szCs w:val="24"/>
          <w:highlight w:val="none"/>
        </w:rPr>
        <w:t>填报说明</w:t>
      </w:r>
      <w:r>
        <w:rPr>
          <w:color w:val="auto"/>
          <w:sz w:val="24"/>
          <w:szCs w:val="24"/>
          <w:highlight w:val="none"/>
        </w:rPr>
        <w:t>：</w:t>
      </w:r>
    </w:p>
    <w:p w14:paraId="1528FBCC">
      <w:pPr>
        <w:pageBreakBefore w:val="0"/>
        <w:tabs>
          <w:tab w:val="left" w:pos="5580"/>
        </w:tabs>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color w:val="auto"/>
          <w:sz w:val="24"/>
          <w:szCs w:val="24"/>
          <w:highlight w:val="none"/>
        </w:rPr>
        <w:t>1、若供应商为事业单位或其他组织或分支机构（仅当</w:t>
      </w:r>
      <w:r>
        <w:rPr>
          <w:rFonts w:hint="eastAsia"/>
          <w:color w:val="auto"/>
          <w:sz w:val="24"/>
          <w:szCs w:val="24"/>
          <w:highlight w:val="none"/>
        </w:rPr>
        <w:t>招标</w:t>
      </w:r>
      <w:r>
        <w:rPr>
          <w:color w:val="auto"/>
          <w:sz w:val="24"/>
          <w:szCs w:val="24"/>
          <w:highlight w:val="none"/>
        </w:rPr>
        <w:t>文件注明允许分支机构</w:t>
      </w:r>
      <w:r>
        <w:rPr>
          <w:rFonts w:hint="eastAsia"/>
          <w:color w:val="auto"/>
          <w:sz w:val="24"/>
          <w:szCs w:val="24"/>
          <w:highlight w:val="none"/>
        </w:rPr>
        <w:t>投标</w:t>
      </w:r>
      <w:r>
        <w:rPr>
          <w:color w:val="auto"/>
          <w:sz w:val="24"/>
          <w:szCs w:val="24"/>
          <w:highlight w:val="none"/>
        </w:rPr>
        <w:t>的），则法定代表人（单位负责人）</w:t>
      </w:r>
      <w:r>
        <w:rPr>
          <w:rFonts w:hint="eastAsia"/>
          <w:color w:val="auto"/>
          <w:sz w:val="24"/>
          <w:szCs w:val="24"/>
          <w:highlight w:val="none"/>
        </w:rPr>
        <w:t>处</w:t>
      </w:r>
      <w:r>
        <w:rPr>
          <w:color w:val="auto"/>
          <w:sz w:val="24"/>
          <w:szCs w:val="24"/>
          <w:highlight w:val="none"/>
        </w:rPr>
        <w:t>的签署人可为单位负责人</w:t>
      </w:r>
      <w:r>
        <w:rPr>
          <w:rFonts w:hint="eastAsia"/>
          <w:color w:val="auto"/>
          <w:sz w:val="24"/>
          <w:szCs w:val="24"/>
          <w:highlight w:val="none"/>
        </w:rPr>
        <w:t>。</w:t>
      </w:r>
    </w:p>
    <w:p w14:paraId="0E43DD10">
      <w:pPr>
        <w:pageBreakBefore w:val="0"/>
        <w:tabs>
          <w:tab w:val="left" w:pos="5580"/>
        </w:tabs>
        <w:kinsoku/>
        <w:wordWrap/>
        <w:overflowPunct/>
        <w:topLinePunct w:val="0"/>
        <w:autoSpaceDE/>
        <w:autoSpaceDN/>
        <w:bidi w:val="0"/>
        <w:adjustRightInd/>
        <w:snapToGrid w:val="0"/>
        <w:spacing w:line="360" w:lineRule="auto"/>
        <w:ind w:firstLine="480"/>
        <w:jc w:val="left"/>
        <w:textAlignment w:val="auto"/>
        <w:rPr>
          <w:color w:val="auto"/>
          <w:sz w:val="24"/>
          <w:szCs w:val="24"/>
          <w:highlight w:val="none"/>
        </w:rPr>
      </w:pPr>
      <w:r>
        <w:rPr>
          <w:rFonts w:hint="eastAsia"/>
          <w:color w:val="auto"/>
          <w:sz w:val="24"/>
          <w:szCs w:val="24"/>
          <w:highlight w:val="none"/>
        </w:rPr>
        <w:t>2、</w:t>
      </w:r>
      <w:r>
        <w:rPr>
          <w:color w:val="auto"/>
          <w:sz w:val="24"/>
          <w:szCs w:val="24"/>
          <w:highlight w:val="none"/>
        </w:rPr>
        <w:t>若</w:t>
      </w:r>
      <w:r>
        <w:rPr>
          <w:rFonts w:hint="eastAsia"/>
          <w:color w:val="auto"/>
          <w:sz w:val="24"/>
          <w:szCs w:val="24"/>
          <w:highlight w:val="none"/>
        </w:rPr>
        <w:t>投标</w:t>
      </w:r>
      <w:r>
        <w:rPr>
          <w:color w:val="auto"/>
          <w:sz w:val="24"/>
          <w:szCs w:val="24"/>
          <w:highlight w:val="none"/>
        </w:rPr>
        <w:t>文件中全部签字之处均为法定代表人（单位负责人）本人签署，则可不提供本《</w:t>
      </w:r>
      <w:r>
        <w:rPr>
          <w:rFonts w:hint="eastAsia"/>
          <w:color w:val="auto"/>
          <w:sz w:val="24"/>
          <w:szCs w:val="24"/>
          <w:highlight w:val="none"/>
        </w:rPr>
        <w:t>授权委托书</w:t>
      </w:r>
      <w:r>
        <w:rPr>
          <w:color w:val="auto"/>
          <w:sz w:val="24"/>
          <w:szCs w:val="24"/>
          <w:highlight w:val="none"/>
        </w:rPr>
        <w:t>》，但须提供</w:t>
      </w:r>
      <w:r>
        <w:rPr>
          <w:rFonts w:hint="eastAsia"/>
          <w:color w:val="auto"/>
          <w:sz w:val="24"/>
          <w:szCs w:val="24"/>
          <w:highlight w:val="none"/>
        </w:rPr>
        <w:t>《</w:t>
      </w:r>
      <w:r>
        <w:rPr>
          <w:color w:val="auto"/>
          <w:sz w:val="24"/>
          <w:szCs w:val="24"/>
          <w:highlight w:val="none"/>
        </w:rPr>
        <w:t>法定代表人（单位负责人）身份证</w:t>
      </w:r>
      <w:r>
        <w:rPr>
          <w:rFonts w:hint="eastAsia"/>
          <w:color w:val="auto"/>
          <w:sz w:val="24"/>
          <w:szCs w:val="24"/>
          <w:highlight w:val="none"/>
        </w:rPr>
        <w:t>明》</w:t>
      </w:r>
      <w:r>
        <w:rPr>
          <w:color w:val="auto"/>
          <w:sz w:val="24"/>
          <w:szCs w:val="24"/>
          <w:highlight w:val="none"/>
        </w:rPr>
        <w:t>。</w:t>
      </w:r>
    </w:p>
    <w:p w14:paraId="01310B85">
      <w:pPr>
        <w:pageBreakBefore w:val="0"/>
        <w:tabs>
          <w:tab w:val="left" w:pos="5580"/>
        </w:tabs>
        <w:kinsoku/>
        <w:wordWrap/>
        <w:overflowPunct/>
        <w:topLinePunct w:val="0"/>
        <w:autoSpaceDE/>
        <w:autoSpaceDN/>
        <w:bidi w:val="0"/>
        <w:adjustRightInd/>
        <w:snapToGrid w:val="0"/>
        <w:spacing w:line="360" w:lineRule="auto"/>
        <w:ind w:firstLine="480"/>
        <w:jc w:val="left"/>
        <w:textAlignment w:val="auto"/>
        <w:rPr>
          <w:rFonts w:hint="eastAsia"/>
          <w:color w:val="auto"/>
          <w:sz w:val="24"/>
          <w:szCs w:val="24"/>
          <w:highlight w:val="none"/>
        </w:rPr>
      </w:pPr>
      <w:r>
        <w:rPr>
          <w:color w:val="auto"/>
          <w:sz w:val="24"/>
          <w:szCs w:val="24"/>
          <w:highlight w:val="none"/>
        </w:rPr>
        <w:t>3、</w:t>
      </w:r>
      <w:r>
        <w:rPr>
          <w:rFonts w:hint="eastAsia"/>
          <w:color w:val="auto"/>
          <w:sz w:val="24"/>
          <w:szCs w:val="24"/>
          <w:highlight w:val="none"/>
        </w:rPr>
        <w:t>供应商为自然人的情形，可不提供本</w:t>
      </w:r>
      <w:r>
        <w:rPr>
          <w:color w:val="auto"/>
          <w:sz w:val="24"/>
          <w:szCs w:val="24"/>
          <w:highlight w:val="none"/>
        </w:rPr>
        <w:t>《</w:t>
      </w:r>
      <w:r>
        <w:rPr>
          <w:rFonts w:hint="eastAsia"/>
          <w:color w:val="auto"/>
          <w:sz w:val="24"/>
          <w:szCs w:val="24"/>
          <w:highlight w:val="none"/>
        </w:rPr>
        <w:t>授权委托书</w:t>
      </w:r>
      <w:r>
        <w:rPr>
          <w:color w:val="auto"/>
          <w:sz w:val="24"/>
          <w:szCs w:val="24"/>
          <w:highlight w:val="none"/>
        </w:rPr>
        <w:t>》</w:t>
      </w:r>
      <w:r>
        <w:rPr>
          <w:rFonts w:hint="eastAsia"/>
          <w:color w:val="auto"/>
          <w:sz w:val="24"/>
          <w:szCs w:val="24"/>
          <w:highlight w:val="none"/>
        </w:rPr>
        <w:t>。</w:t>
      </w:r>
    </w:p>
    <w:p w14:paraId="3538F435">
      <w:pPr>
        <w:pageBreakBefore w:val="0"/>
        <w:tabs>
          <w:tab w:val="left" w:pos="5580"/>
        </w:tabs>
        <w:kinsoku/>
        <w:wordWrap/>
        <w:overflowPunct/>
        <w:topLinePunct w:val="0"/>
        <w:autoSpaceDE/>
        <w:autoSpaceDN/>
        <w:bidi w:val="0"/>
        <w:adjustRightInd/>
        <w:snapToGrid w:val="0"/>
        <w:spacing w:line="360" w:lineRule="auto"/>
        <w:ind w:firstLine="482"/>
        <w:jc w:val="left"/>
        <w:textAlignment w:val="auto"/>
        <w:rPr>
          <w:color w:val="auto"/>
          <w:sz w:val="24"/>
          <w:szCs w:val="24"/>
          <w:highlight w:val="none"/>
        </w:rPr>
      </w:pPr>
      <w:r>
        <w:rPr>
          <w:rFonts w:hint="eastAsia"/>
          <w:b/>
          <w:color w:val="auto"/>
          <w:sz w:val="24"/>
          <w:szCs w:val="24"/>
          <w:highlight w:val="none"/>
        </w:rPr>
        <w:t>4、请供应商如实填写联系方式并在评审过程中保持联系方式畅通，评审过程中如联系不上，由供应商承担一切不利后果。</w:t>
      </w:r>
    </w:p>
    <w:p w14:paraId="3AD26EFE">
      <w:pPr>
        <w:pageBreakBefore w:val="0"/>
        <w:kinsoku/>
        <w:wordWrap/>
        <w:overflowPunct/>
        <w:topLinePunct w:val="0"/>
        <w:autoSpaceDE/>
        <w:autoSpaceDN/>
        <w:bidi w:val="0"/>
        <w:adjustRightInd/>
        <w:snapToGrid w:val="0"/>
        <w:spacing w:line="360" w:lineRule="auto"/>
        <w:textAlignment w:val="auto"/>
        <w:rPr>
          <w:color w:val="auto"/>
          <w:highlight w:val="none"/>
        </w:rPr>
      </w:pPr>
    </w:p>
    <w:p w14:paraId="6764C734">
      <w:pPr>
        <w:pageBreakBefore w:val="0"/>
        <w:kinsoku/>
        <w:wordWrap/>
        <w:overflowPunct/>
        <w:topLinePunct w:val="0"/>
        <w:autoSpaceDE/>
        <w:autoSpaceDN/>
        <w:bidi w:val="0"/>
        <w:adjustRightInd/>
        <w:snapToGrid w:val="0"/>
        <w:spacing w:line="360" w:lineRule="auto"/>
        <w:textAlignment w:val="auto"/>
        <w:rPr>
          <w:color w:val="auto"/>
          <w:highlight w:val="none"/>
        </w:rPr>
      </w:pPr>
    </w:p>
    <w:p w14:paraId="5EB74D89">
      <w:pPr>
        <w:pageBreakBefore w:val="0"/>
        <w:kinsoku/>
        <w:wordWrap/>
        <w:overflowPunct/>
        <w:topLinePunct w:val="0"/>
        <w:autoSpaceDE/>
        <w:autoSpaceDN/>
        <w:bidi w:val="0"/>
        <w:adjustRightInd/>
        <w:snapToGrid w:val="0"/>
        <w:spacing w:line="360" w:lineRule="auto"/>
        <w:jc w:val="center"/>
        <w:textAlignment w:val="auto"/>
        <w:rPr>
          <w:rFonts w:ascii="宋体" w:hAnsi="宋体"/>
          <w:b/>
          <w:color w:val="auto"/>
          <w:sz w:val="36"/>
          <w:szCs w:val="36"/>
          <w:highlight w:val="none"/>
        </w:rPr>
      </w:pPr>
      <w:r>
        <w:rPr>
          <w:rFonts w:ascii="宋体" w:hAnsi="宋体"/>
          <w:b/>
          <w:color w:val="auto"/>
          <w:sz w:val="36"/>
          <w:szCs w:val="36"/>
          <w:highlight w:val="none"/>
        </w:rPr>
        <w:t>法定代表人（单位负责人）身份证明</w:t>
      </w:r>
    </w:p>
    <w:p w14:paraId="068F556E">
      <w:pPr>
        <w:pageBreakBefore w:val="0"/>
        <w:kinsoku/>
        <w:wordWrap/>
        <w:overflowPunct/>
        <w:topLinePunct w:val="0"/>
        <w:autoSpaceDE/>
        <w:autoSpaceDN/>
        <w:bidi w:val="0"/>
        <w:adjustRightInd/>
        <w:snapToGrid w:val="0"/>
        <w:spacing w:line="360" w:lineRule="auto"/>
        <w:textAlignment w:val="auto"/>
        <w:rPr>
          <w:rFonts w:ascii="宋体" w:hAnsi="宋体"/>
          <w:color w:val="auto"/>
          <w:sz w:val="20"/>
          <w:szCs w:val="20"/>
          <w:highlight w:val="none"/>
        </w:rPr>
      </w:pPr>
    </w:p>
    <w:p w14:paraId="531636CE">
      <w:pPr>
        <w:pageBreakBefore w:val="0"/>
        <w:tabs>
          <w:tab w:val="left" w:pos="5580"/>
        </w:tabs>
        <w:kinsoku/>
        <w:wordWrap/>
        <w:overflowPunct/>
        <w:topLinePunct w:val="0"/>
        <w:autoSpaceDE/>
        <w:autoSpaceDN/>
        <w:bidi w:val="0"/>
        <w:adjustRightInd/>
        <w:snapToGrid w:val="0"/>
        <w:spacing w:line="360" w:lineRule="auto"/>
        <w:textAlignment w:val="auto"/>
        <w:rPr>
          <w:rFonts w:ascii="宋体" w:hAnsi="宋体"/>
          <w:color w:val="auto"/>
          <w:sz w:val="24"/>
          <w:szCs w:val="24"/>
          <w:highlight w:val="none"/>
        </w:rPr>
      </w:pPr>
      <w:r>
        <w:rPr>
          <w:rFonts w:ascii="宋体" w:hAnsi="宋体"/>
          <w:color w:val="auto"/>
          <w:sz w:val="24"/>
          <w:szCs w:val="24"/>
          <w:highlight w:val="none"/>
        </w:rPr>
        <w:t>致：</w:t>
      </w:r>
      <w:r>
        <w:rPr>
          <w:rFonts w:hint="eastAsia" w:ascii="Times New Roman" w:hAnsi="Times New Roman"/>
          <w:color w:val="auto"/>
          <w:sz w:val="24"/>
          <w:szCs w:val="24"/>
          <w:highlight w:val="none"/>
          <w:u w:val="single"/>
        </w:rPr>
        <w:t xml:space="preserve"> 采购单位 </w:t>
      </w:r>
    </w:p>
    <w:p w14:paraId="1EAEFE58">
      <w:pPr>
        <w:pageBreakBefore w:val="0"/>
        <w:tabs>
          <w:tab w:val="left" w:pos="567"/>
          <w:tab w:val="left" w:pos="2412"/>
          <w:tab w:val="left" w:pos="3883"/>
          <w:tab w:val="left" w:pos="5352"/>
          <w:tab w:val="left" w:pos="6821"/>
        </w:tabs>
        <w:kinsoku/>
        <w:wordWrap/>
        <w:overflowPunct/>
        <w:topLinePunct w:val="0"/>
        <w:autoSpaceDE/>
        <w:autoSpaceDN/>
        <w:bidi w:val="0"/>
        <w:adjustRightInd/>
        <w:snapToGrid w:val="0"/>
        <w:spacing w:before="120" w:line="360" w:lineRule="auto"/>
        <w:ind w:firstLine="480"/>
        <w:textAlignment w:val="auto"/>
        <w:rPr>
          <w:rFonts w:ascii="宋体" w:hAnsi="宋体"/>
          <w:color w:val="auto"/>
          <w:sz w:val="24"/>
          <w:szCs w:val="24"/>
          <w:highlight w:val="none"/>
        </w:rPr>
      </w:pPr>
      <w:r>
        <w:rPr>
          <w:rFonts w:hint="eastAsia" w:ascii="宋体" w:hAnsi="宋体"/>
          <w:color w:val="auto"/>
          <w:sz w:val="24"/>
          <w:szCs w:val="24"/>
          <w:highlight w:val="none"/>
        </w:rPr>
        <w:t>兹证明，</w:t>
      </w:r>
    </w:p>
    <w:p w14:paraId="2145B495">
      <w:pPr>
        <w:pageBreakBefore w:val="0"/>
        <w:tabs>
          <w:tab w:val="left" w:pos="567"/>
          <w:tab w:val="left" w:pos="1690"/>
          <w:tab w:val="left" w:pos="3400"/>
          <w:tab w:val="left" w:pos="5110"/>
          <w:tab w:val="left" w:pos="6821"/>
        </w:tabs>
        <w:kinsoku/>
        <w:wordWrap/>
        <w:overflowPunct/>
        <w:topLinePunct w:val="0"/>
        <w:autoSpaceDE/>
        <w:autoSpaceDN/>
        <w:bidi w:val="0"/>
        <w:adjustRightInd/>
        <w:snapToGrid w:val="0"/>
        <w:spacing w:before="120" w:line="360" w:lineRule="auto"/>
        <w:textAlignment w:val="auto"/>
        <w:rPr>
          <w:rFonts w:ascii="宋体" w:hAnsi="宋体"/>
          <w:color w:val="auto"/>
          <w:sz w:val="24"/>
          <w:szCs w:val="24"/>
          <w:highlight w:val="none"/>
        </w:rPr>
      </w:pPr>
      <w:r>
        <w:rPr>
          <w:rFonts w:ascii="宋体" w:hAnsi="宋体"/>
          <w:color w:val="auto"/>
          <w:sz w:val="24"/>
          <w:szCs w:val="24"/>
          <w:highlight w:val="none"/>
        </w:rPr>
        <w:t>姓名</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ascii="宋体" w:hAnsi="宋体"/>
          <w:color w:val="auto"/>
          <w:sz w:val="24"/>
          <w:szCs w:val="24"/>
          <w:highlight w:val="none"/>
        </w:rPr>
        <w:t>性别：</w:t>
      </w:r>
      <w:r>
        <w:rPr>
          <w:rFonts w:hint="eastAsia" w:ascii="宋体" w:hAnsi="宋体"/>
          <w:color w:val="auto"/>
          <w:sz w:val="24"/>
          <w:szCs w:val="24"/>
          <w:highlight w:val="none"/>
          <w:u w:val="single"/>
        </w:rPr>
        <w:t xml:space="preserve">        </w:t>
      </w:r>
      <w:r>
        <w:rPr>
          <w:rFonts w:ascii="宋体" w:hAnsi="宋体"/>
          <w:color w:val="auto"/>
          <w:sz w:val="24"/>
          <w:szCs w:val="24"/>
          <w:highlight w:val="none"/>
        </w:rPr>
        <w:t>年龄：</w:t>
      </w:r>
      <w:r>
        <w:rPr>
          <w:rFonts w:hint="eastAsia" w:ascii="宋体" w:hAnsi="宋体"/>
          <w:color w:val="auto"/>
          <w:sz w:val="24"/>
          <w:szCs w:val="24"/>
          <w:highlight w:val="none"/>
          <w:u w:val="single"/>
        </w:rPr>
        <w:t xml:space="preserve">        </w:t>
      </w:r>
      <w:r>
        <w:rPr>
          <w:rFonts w:ascii="宋体" w:hAnsi="宋体"/>
          <w:color w:val="auto"/>
          <w:sz w:val="24"/>
          <w:szCs w:val="24"/>
          <w:highlight w:val="none"/>
        </w:rPr>
        <w:t>职务：</w:t>
      </w:r>
      <w:r>
        <w:rPr>
          <w:rFonts w:hint="eastAsia" w:ascii="宋体" w:hAnsi="宋体"/>
          <w:color w:val="auto"/>
          <w:sz w:val="24"/>
          <w:szCs w:val="24"/>
          <w:highlight w:val="none"/>
          <w:u w:val="single"/>
        </w:rPr>
        <w:t xml:space="preserve">        </w:t>
      </w:r>
    </w:p>
    <w:p w14:paraId="120A960F">
      <w:pPr>
        <w:pageBreakBefore w:val="0"/>
        <w:tabs>
          <w:tab w:val="left" w:pos="567"/>
          <w:tab w:val="left" w:pos="2412"/>
          <w:tab w:val="left" w:pos="3883"/>
          <w:tab w:val="left" w:pos="5352"/>
          <w:tab w:val="left" w:pos="6821"/>
        </w:tabs>
        <w:kinsoku/>
        <w:wordWrap/>
        <w:overflowPunct/>
        <w:topLinePunct w:val="0"/>
        <w:autoSpaceDE/>
        <w:autoSpaceDN/>
        <w:bidi w:val="0"/>
        <w:adjustRightInd/>
        <w:snapToGrid w:val="0"/>
        <w:spacing w:before="120" w:line="360" w:lineRule="auto"/>
        <w:textAlignment w:val="auto"/>
        <w:rPr>
          <w:rFonts w:ascii="宋体" w:hAnsi="宋体"/>
          <w:color w:val="auto"/>
          <w:sz w:val="24"/>
          <w:szCs w:val="24"/>
          <w:highlight w:val="none"/>
        </w:rPr>
      </w:pPr>
    </w:p>
    <w:p w14:paraId="7F376258">
      <w:pPr>
        <w:pageBreakBefore w:val="0"/>
        <w:tabs>
          <w:tab w:val="left" w:pos="2250"/>
          <w:tab w:val="left" w:pos="2412"/>
          <w:tab w:val="left" w:pos="3883"/>
          <w:tab w:val="left" w:pos="5352"/>
          <w:tab w:val="left" w:pos="6821"/>
        </w:tabs>
        <w:kinsoku/>
        <w:wordWrap/>
        <w:overflowPunct/>
        <w:topLinePunct w:val="0"/>
        <w:autoSpaceDE/>
        <w:autoSpaceDN/>
        <w:bidi w:val="0"/>
        <w:adjustRightInd/>
        <w:snapToGrid w:val="0"/>
        <w:spacing w:before="120" w:line="360" w:lineRule="auto"/>
        <w:textAlignment w:val="auto"/>
        <w:rPr>
          <w:rFonts w:ascii="宋体" w:hAnsi="宋体"/>
          <w:color w:val="auto"/>
          <w:sz w:val="24"/>
          <w:szCs w:val="24"/>
          <w:highlight w:val="none"/>
        </w:rPr>
      </w:pPr>
      <w:r>
        <w:rPr>
          <w:rFonts w:ascii="宋体" w:hAnsi="宋体"/>
          <w:color w:val="auto"/>
          <w:sz w:val="24"/>
          <w:szCs w:val="24"/>
          <w:highlight w:val="none"/>
        </w:rPr>
        <w:t>系</w:t>
      </w:r>
      <w:r>
        <w:rPr>
          <w:rFonts w:hint="eastAsia" w:ascii="宋体" w:hAnsi="宋体"/>
          <w:color w:val="auto"/>
          <w:sz w:val="24"/>
          <w:szCs w:val="24"/>
          <w:highlight w:val="none"/>
          <w:u w:val="single"/>
        </w:rPr>
        <w:t xml:space="preserve"> </w:t>
      </w:r>
      <w:r>
        <w:rPr>
          <w:color w:val="auto"/>
          <w:sz w:val="24"/>
          <w:szCs w:val="24"/>
          <w:highlight w:val="none"/>
          <w:u w:val="single"/>
        </w:rPr>
        <w:t>（</w:t>
      </w:r>
      <w:r>
        <w:rPr>
          <w:rFonts w:hint="eastAsia"/>
          <w:color w:val="auto"/>
          <w:sz w:val="24"/>
          <w:szCs w:val="24"/>
          <w:highlight w:val="none"/>
          <w:u w:val="single"/>
        </w:rPr>
        <w:t>投标人</w:t>
      </w:r>
      <w:r>
        <w:rPr>
          <w:color w:val="auto"/>
          <w:sz w:val="24"/>
          <w:szCs w:val="24"/>
          <w:highlight w:val="none"/>
          <w:u w:val="single"/>
        </w:rPr>
        <w:t>名称）</w:t>
      </w:r>
      <w:r>
        <w:rPr>
          <w:rFonts w:hint="eastAsia"/>
          <w:color w:val="auto"/>
          <w:sz w:val="24"/>
          <w:szCs w:val="24"/>
          <w:highlight w:val="none"/>
          <w:u w:val="single"/>
        </w:rPr>
        <w:t xml:space="preserve"> </w:t>
      </w:r>
      <w:r>
        <w:rPr>
          <w:rFonts w:ascii="宋体" w:hAnsi="宋体"/>
          <w:color w:val="auto"/>
          <w:sz w:val="24"/>
          <w:szCs w:val="24"/>
          <w:highlight w:val="none"/>
        </w:rPr>
        <w:t>的法定代表人（单位负责人）。</w:t>
      </w:r>
    </w:p>
    <w:p w14:paraId="05FE5F2B">
      <w:pPr>
        <w:pageBreakBefore w:val="0"/>
        <w:tabs>
          <w:tab w:val="left" w:pos="567"/>
          <w:tab w:val="left" w:pos="2412"/>
          <w:tab w:val="left" w:pos="3883"/>
          <w:tab w:val="left" w:pos="5352"/>
          <w:tab w:val="left" w:pos="6821"/>
        </w:tabs>
        <w:kinsoku/>
        <w:wordWrap/>
        <w:overflowPunct/>
        <w:topLinePunct w:val="0"/>
        <w:autoSpaceDE/>
        <w:autoSpaceDN/>
        <w:bidi w:val="0"/>
        <w:adjustRightInd/>
        <w:snapToGrid w:val="0"/>
        <w:spacing w:before="120" w:line="360" w:lineRule="auto"/>
        <w:textAlignment w:val="auto"/>
        <w:rPr>
          <w:rFonts w:ascii="宋体" w:hAnsi="宋体"/>
          <w:color w:val="auto"/>
          <w:sz w:val="24"/>
          <w:szCs w:val="24"/>
          <w:highlight w:val="none"/>
        </w:rPr>
      </w:pPr>
    </w:p>
    <w:p w14:paraId="4E851750">
      <w:pPr>
        <w:pageBreakBefore w:val="0"/>
        <w:tabs>
          <w:tab w:val="left" w:pos="567"/>
          <w:tab w:val="left" w:pos="2412"/>
          <w:tab w:val="left" w:pos="3883"/>
          <w:tab w:val="left" w:pos="5352"/>
          <w:tab w:val="left" w:pos="6821"/>
        </w:tabs>
        <w:kinsoku/>
        <w:wordWrap/>
        <w:overflowPunct/>
        <w:topLinePunct w:val="0"/>
        <w:autoSpaceDE/>
        <w:autoSpaceDN/>
        <w:bidi w:val="0"/>
        <w:adjustRightInd/>
        <w:snapToGrid w:val="0"/>
        <w:spacing w:before="120" w:line="360" w:lineRule="auto"/>
        <w:textAlignment w:val="auto"/>
        <w:rPr>
          <w:rFonts w:ascii="宋体" w:hAnsi="宋体"/>
          <w:color w:val="auto"/>
          <w:sz w:val="24"/>
          <w:szCs w:val="24"/>
          <w:highlight w:val="none"/>
        </w:rPr>
      </w:pPr>
    </w:p>
    <w:p w14:paraId="5AE2C5D7">
      <w:pPr>
        <w:pageBreakBefore w:val="0"/>
        <w:tabs>
          <w:tab w:val="left" w:pos="567"/>
        </w:tabs>
        <w:kinsoku/>
        <w:wordWrap/>
        <w:overflowPunct/>
        <w:topLinePunct w:val="0"/>
        <w:autoSpaceDE/>
        <w:autoSpaceDN/>
        <w:bidi w:val="0"/>
        <w:adjustRightInd/>
        <w:snapToGrid w:val="0"/>
        <w:spacing w:before="120" w:line="360" w:lineRule="auto"/>
        <w:ind w:right="-46"/>
        <w:textAlignment w:val="auto"/>
        <w:rPr>
          <w:rFonts w:ascii="宋体" w:hAnsi="宋体"/>
          <w:color w:val="auto"/>
          <w:spacing w:val="-3"/>
          <w:sz w:val="24"/>
          <w:szCs w:val="24"/>
          <w:highlight w:val="none"/>
        </w:rPr>
      </w:pPr>
      <w:r>
        <w:rPr>
          <w:rFonts w:ascii="宋体" w:hAnsi="宋体"/>
          <w:color w:val="auto"/>
          <w:spacing w:val="-3"/>
          <w:sz w:val="24"/>
          <w:szCs w:val="24"/>
          <w:highlight w:val="none"/>
        </w:rPr>
        <w:t>法</w:t>
      </w:r>
      <w:r>
        <w:rPr>
          <w:rFonts w:ascii="宋体" w:hAnsi="宋体"/>
          <w:color w:val="auto"/>
          <w:sz w:val="24"/>
          <w:szCs w:val="24"/>
          <w:highlight w:val="none"/>
        </w:rPr>
        <w:t>定</w:t>
      </w:r>
      <w:r>
        <w:rPr>
          <w:rFonts w:ascii="宋体" w:hAnsi="宋体"/>
          <w:color w:val="auto"/>
          <w:spacing w:val="-3"/>
          <w:sz w:val="24"/>
          <w:szCs w:val="24"/>
          <w:highlight w:val="none"/>
        </w:rPr>
        <w:t>代</w:t>
      </w:r>
      <w:r>
        <w:rPr>
          <w:rFonts w:ascii="宋体" w:hAnsi="宋体"/>
          <w:color w:val="auto"/>
          <w:sz w:val="24"/>
          <w:szCs w:val="24"/>
          <w:highlight w:val="none"/>
        </w:rPr>
        <w:t>表</w:t>
      </w:r>
      <w:r>
        <w:rPr>
          <w:rFonts w:ascii="宋体" w:hAnsi="宋体"/>
          <w:color w:val="auto"/>
          <w:spacing w:val="-3"/>
          <w:sz w:val="24"/>
          <w:szCs w:val="24"/>
          <w:highlight w:val="none"/>
        </w:rPr>
        <w:t>人</w:t>
      </w:r>
      <w:r>
        <w:rPr>
          <w:rFonts w:ascii="宋体" w:hAnsi="宋体"/>
          <w:color w:val="auto"/>
          <w:sz w:val="24"/>
          <w:szCs w:val="24"/>
          <w:highlight w:val="none"/>
        </w:rPr>
        <w:t>（</w:t>
      </w:r>
      <w:r>
        <w:rPr>
          <w:rFonts w:ascii="宋体" w:hAnsi="宋体"/>
          <w:color w:val="auto"/>
          <w:spacing w:val="-3"/>
          <w:sz w:val="24"/>
          <w:szCs w:val="24"/>
          <w:highlight w:val="none"/>
        </w:rPr>
        <w:t>单</w:t>
      </w:r>
      <w:r>
        <w:rPr>
          <w:rFonts w:ascii="宋体" w:hAnsi="宋体"/>
          <w:color w:val="auto"/>
          <w:sz w:val="24"/>
          <w:szCs w:val="24"/>
          <w:highlight w:val="none"/>
        </w:rPr>
        <w:t>位</w:t>
      </w:r>
      <w:r>
        <w:rPr>
          <w:rFonts w:ascii="宋体" w:hAnsi="宋体"/>
          <w:color w:val="auto"/>
          <w:spacing w:val="-3"/>
          <w:sz w:val="24"/>
          <w:szCs w:val="24"/>
          <w:highlight w:val="none"/>
        </w:rPr>
        <w:t>负</w:t>
      </w:r>
      <w:r>
        <w:rPr>
          <w:rFonts w:ascii="宋体" w:hAnsi="宋体"/>
          <w:color w:val="auto"/>
          <w:sz w:val="24"/>
          <w:szCs w:val="24"/>
          <w:highlight w:val="none"/>
        </w:rPr>
        <w:t>责人</w:t>
      </w:r>
      <w:r>
        <w:rPr>
          <w:rFonts w:ascii="宋体" w:hAnsi="宋体"/>
          <w:color w:val="auto"/>
          <w:spacing w:val="-3"/>
          <w:sz w:val="24"/>
          <w:szCs w:val="24"/>
          <w:highlight w:val="none"/>
        </w:rPr>
        <w:t>）有效期内的身</w:t>
      </w:r>
      <w:r>
        <w:rPr>
          <w:rFonts w:hint="eastAsia" w:ascii="宋体" w:hAnsi="宋体"/>
          <w:color w:val="auto"/>
          <w:spacing w:val="-3"/>
          <w:sz w:val="24"/>
          <w:szCs w:val="24"/>
          <w:highlight w:val="none"/>
        </w:rPr>
        <w:t>份</w:t>
      </w:r>
      <w:r>
        <w:rPr>
          <w:rFonts w:ascii="宋体" w:hAnsi="宋体"/>
          <w:color w:val="auto"/>
          <w:spacing w:val="-3"/>
          <w:sz w:val="24"/>
          <w:szCs w:val="24"/>
          <w:highlight w:val="none"/>
        </w:rPr>
        <w:t>证正反面</w:t>
      </w:r>
      <w:r>
        <w:rPr>
          <w:rFonts w:hint="eastAsia" w:ascii="宋体" w:hAnsi="宋体"/>
          <w:color w:val="auto"/>
          <w:spacing w:val="-3"/>
          <w:sz w:val="24"/>
          <w:szCs w:val="24"/>
          <w:highlight w:val="none"/>
        </w:rPr>
        <w:t>电子</w:t>
      </w:r>
      <w:r>
        <w:rPr>
          <w:rFonts w:ascii="宋体" w:hAnsi="宋体"/>
          <w:color w:val="auto"/>
          <w:spacing w:val="-3"/>
          <w:sz w:val="24"/>
          <w:szCs w:val="24"/>
          <w:highlight w:val="none"/>
        </w:rPr>
        <w:t>件</w:t>
      </w:r>
      <w:r>
        <w:rPr>
          <w:rFonts w:hint="eastAsia" w:ascii="宋体" w:hAnsi="宋体"/>
          <w:color w:val="auto"/>
          <w:spacing w:val="-3"/>
          <w:sz w:val="24"/>
          <w:szCs w:val="24"/>
          <w:highlight w:val="none"/>
        </w:rPr>
        <w:t>：</w:t>
      </w:r>
    </w:p>
    <w:tbl>
      <w:tblPr>
        <w:tblStyle w:val="3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BE46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A6ABE7C">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p w14:paraId="2A0C4177">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p w14:paraId="71855B66">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tc>
        <w:tc>
          <w:tcPr>
            <w:tcW w:w="4536" w:type="dxa"/>
            <w:noWrap w:val="0"/>
            <w:vAlign w:val="top"/>
          </w:tcPr>
          <w:p w14:paraId="298A67A4">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p w14:paraId="58F27BD1">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p w14:paraId="6953DD13">
            <w:pPr>
              <w:pageBreakBefore w:val="0"/>
              <w:tabs>
                <w:tab w:val="left" w:pos="5580"/>
              </w:tabs>
              <w:kinsoku/>
              <w:wordWrap/>
              <w:overflowPunct/>
              <w:topLinePunct w:val="0"/>
              <w:autoSpaceDE/>
              <w:autoSpaceDN/>
              <w:bidi w:val="0"/>
              <w:adjustRightInd/>
              <w:snapToGrid w:val="0"/>
              <w:spacing w:line="360" w:lineRule="auto"/>
              <w:jc w:val="left"/>
              <w:textAlignment w:val="auto"/>
              <w:rPr>
                <w:rFonts w:ascii="宋体" w:hAnsi="宋体"/>
                <w:color w:val="auto"/>
                <w:sz w:val="24"/>
                <w:szCs w:val="20"/>
                <w:highlight w:val="none"/>
              </w:rPr>
            </w:pPr>
          </w:p>
        </w:tc>
      </w:tr>
    </w:tbl>
    <w:p w14:paraId="4FF50AAE">
      <w:pPr>
        <w:pageBreakBefore w:val="0"/>
        <w:tabs>
          <w:tab w:val="left" w:pos="567"/>
        </w:tabs>
        <w:kinsoku/>
        <w:wordWrap/>
        <w:overflowPunct/>
        <w:topLinePunct w:val="0"/>
        <w:autoSpaceDE/>
        <w:autoSpaceDN/>
        <w:bidi w:val="0"/>
        <w:adjustRightInd/>
        <w:snapToGrid w:val="0"/>
        <w:spacing w:before="120" w:line="360" w:lineRule="auto"/>
        <w:ind w:right="4305"/>
        <w:textAlignment w:val="auto"/>
        <w:rPr>
          <w:rFonts w:ascii="宋体" w:hAnsi="宋体"/>
          <w:color w:val="auto"/>
          <w:spacing w:val="-3"/>
          <w:sz w:val="24"/>
          <w:szCs w:val="24"/>
          <w:highlight w:val="none"/>
        </w:rPr>
      </w:pPr>
    </w:p>
    <w:p w14:paraId="2369C7A6">
      <w:pPr>
        <w:pageBreakBefore w:val="0"/>
        <w:kinsoku/>
        <w:wordWrap/>
        <w:overflowPunct/>
        <w:topLinePunct w:val="0"/>
        <w:autoSpaceDE/>
        <w:autoSpaceDN/>
        <w:bidi w:val="0"/>
        <w:adjustRightInd/>
        <w:snapToGrid w:val="0"/>
        <w:spacing w:line="360" w:lineRule="auto"/>
        <w:textAlignment w:val="auto"/>
        <w:rPr>
          <w:color w:val="auto"/>
          <w:sz w:val="24"/>
          <w:szCs w:val="24"/>
          <w:highlight w:val="none"/>
        </w:rPr>
      </w:pPr>
      <w:r>
        <w:rPr>
          <w:rFonts w:hint="eastAsia" w:ascii="宋体" w:hAnsi="宋体"/>
          <w:color w:val="auto"/>
          <w:sz w:val="24"/>
          <w:szCs w:val="24"/>
          <w:highlight w:val="none"/>
        </w:rPr>
        <w:t>投标人</w:t>
      </w:r>
      <w:r>
        <w:rPr>
          <w:rFonts w:ascii="宋体" w:hAnsi="宋体"/>
          <w:color w:val="auto"/>
          <w:sz w:val="24"/>
          <w:szCs w:val="24"/>
          <w:highlight w:val="none"/>
        </w:rPr>
        <w:t>名称（加盖公章）</w:t>
      </w:r>
      <w:r>
        <w:rPr>
          <w:rFonts w:ascii="宋体" w:hAnsi="宋体"/>
          <w:color w:val="auto"/>
          <w:sz w:val="24"/>
          <w:szCs w:val="24"/>
          <w:highlight w:val="none"/>
          <w:lang w:val="zh-CN"/>
        </w:rPr>
        <w:t>：</w:t>
      </w:r>
      <w:r>
        <w:rPr>
          <w:rFonts w:hint="eastAsia"/>
          <w:color w:val="auto"/>
          <w:sz w:val="24"/>
          <w:szCs w:val="24"/>
          <w:highlight w:val="none"/>
          <w:u w:val="single"/>
        </w:rPr>
        <w:t xml:space="preserve">             </w:t>
      </w:r>
    </w:p>
    <w:p w14:paraId="59CE0DBC">
      <w:pPr>
        <w:pageBreakBefore w:val="0"/>
        <w:kinsoku/>
        <w:wordWrap/>
        <w:overflowPunct/>
        <w:topLinePunct w:val="0"/>
        <w:autoSpaceDE/>
        <w:autoSpaceDN/>
        <w:bidi w:val="0"/>
        <w:adjustRightInd/>
        <w:snapToGrid w:val="0"/>
        <w:spacing w:line="360" w:lineRule="auto"/>
        <w:textAlignment w:val="auto"/>
        <w:rPr>
          <w:rFonts w:hint="eastAsia"/>
          <w:color w:val="auto"/>
          <w:sz w:val="24"/>
          <w:szCs w:val="24"/>
          <w:highlight w:val="none"/>
        </w:rPr>
      </w:pPr>
      <w:r>
        <w:rPr>
          <w:rFonts w:hint="eastAsia" w:ascii="宋体" w:hAnsi="宋体"/>
          <w:color w:val="auto"/>
          <w:spacing w:val="-3"/>
          <w:sz w:val="24"/>
          <w:szCs w:val="24"/>
          <w:highlight w:val="none"/>
        </w:rPr>
        <w:t>法定代表人（</w:t>
      </w:r>
      <w:r>
        <w:rPr>
          <w:rFonts w:ascii="宋体" w:hAnsi="宋体"/>
          <w:color w:val="auto"/>
          <w:sz w:val="24"/>
          <w:szCs w:val="24"/>
          <w:highlight w:val="none"/>
        </w:rPr>
        <w:t>单位负责人</w:t>
      </w:r>
      <w:r>
        <w:rPr>
          <w:rFonts w:hint="eastAsia" w:ascii="宋体" w:hAnsi="宋体"/>
          <w:color w:val="auto"/>
          <w:spacing w:val="-3"/>
          <w:sz w:val="24"/>
          <w:szCs w:val="24"/>
          <w:highlight w:val="none"/>
        </w:rPr>
        <w:t>）（签字、签章或印鉴）：</w:t>
      </w:r>
      <w:r>
        <w:rPr>
          <w:rFonts w:hint="eastAsia"/>
          <w:color w:val="auto"/>
          <w:sz w:val="24"/>
          <w:szCs w:val="24"/>
          <w:highlight w:val="none"/>
          <w:u w:val="single"/>
        </w:rPr>
        <w:t xml:space="preserve">             </w:t>
      </w:r>
      <w:r>
        <w:rPr>
          <w:rFonts w:hint="eastAsia"/>
          <w:color w:val="auto"/>
          <w:sz w:val="24"/>
          <w:szCs w:val="24"/>
          <w:highlight w:val="none"/>
        </w:rPr>
        <w:t>；</w:t>
      </w:r>
    </w:p>
    <w:p w14:paraId="374EE5B7">
      <w:pPr>
        <w:pageBreakBefore w:val="0"/>
        <w:kinsoku/>
        <w:wordWrap/>
        <w:overflowPunct/>
        <w:topLinePunct w:val="0"/>
        <w:autoSpaceDE/>
        <w:autoSpaceDN/>
        <w:bidi w:val="0"/>
        <w:adjustRightInd/>
        <w:snapToGrid w:val="0"/>
        <w:spacing w:line="360" w:lineRule="auto"/>
        <w:textAlignment w:val="auto"/>
        <w:rPr>
          <w:color w:val="auto"/>
          <w:sz w:val="24"/>
          <w:szCs w:val="24"/>
          <w:highlight w:val="none"/>
        </w:rPr>
      </w:pPr>
      <w:r>
        <w:rPr>
          <w:rFonts w:hint="eastAsia" w:ascii="宋体" w:hAnsi="宋体"/>
          <w:color w:val="auto"/>
          <w:spacing w:val="-3"/>
          <w:sz w:val="24"/>
          <w:szCs w:val="24"/>
          <w:highlight w:val="none"/>
        </w:rPr>
        <w:t>法定代表人（</w:t>
      </w:r>
      <w:r>
        <w:rPr>
          <w:rFonts w:ascii="宋体" w:hAnsi="宋体"/>
          <w:color w:val="auto"/>
          <w:sz w:val="24"/>
          <w:szCs w:val="24"/>
          <w:highlight w:val="none"/>
        </w:rPr>
        <w:t>单位负责人</w:t>
      </w:r>
      <w:r>
        <w:rPr>
          <w:rFonts w:hint="eastAsia" w:ascii="宋体" w:hAnsi="宋体"/>
          <w:color w:val="auto"/>
          <w:spacing w:val="-3"/>
          <w:sz w:val="24"/>
          <w:szCs w:val="24"/>
          <w:highlight w:val="none"/>
        </w:rPr>
        <w:t>）</w:t>
      </w:r>
      <w:r>
        <w:rPr>
          <w:rFonts w:hint="eastAsia"/>
          <w:color w:val="auto"/>
          <w:sz w:val="24"/>
          <w:szCs w:val="24"/>
          <w:highlight w:val="none"/>
        </w:rPr>
        <w:t>联系方式</w:t>
      </w:r>
      <w:r>
        <w:rPr>
          <w:rFonts w:hint="eastAsia"/>
          <w:color w:val="auto"/>
          <w:sz w:val="24"/>
          <w:szCs w:val="24"/>
          <w:highlight w:val="none"/>
          <w:u w:val="single"/>
        </w:rPr>
        <w:t xml:space="preserve">            </w:t>
      </w:r>
    </w:p>
    <w:p w14:paraId="5421D868">
      <w:pPr>
        <w:pageBreakBefore w:val="0"/>
        <w:kinsoku/>
        <w:wordWrap/>
        <w:overflowPunct/>
        <w:topLinePunct w:val="0"/>
        <w:autoSpaceDE/>
        <w:autoSpaceDN/>
        <w:bidi w:val="0"/>
        <w:adjustRightInd/>
        <w:snapToGrid w:val="0"/>
        <w:spacing w:line="360" w:lineRule="auto"/>
        <w:textAlignment w:val="auto"/>
        <w:rPr>
          <w:color w:val="auto"/>
          <w:sz w:val="24"/>
          <w:szCs w:val="24"/>
          <w:highlight w:val="none"/>
        </w:rPr>
      </w:pPr>
    </w:p>
    <w:p w14:paraId="775F23FA">
      <w:pPr>
        <w:pageBreakBefore w:val="0"/>
        <w:kinsoku/>
        <w:wordWrap/>
        <w:overflowPunct/>
        <w:topLinePunct w:val="0"/>
        <w:autoSpaceDE/>
        <w:autoSpaceDN/>
        <w:bidi w:val="0"/>
        <w:adjustRightInd/>
        <w:snapToGrid w:val="0"/>
        <w:spacing w:line="360" w:lineRule="auto"/>
        <w:textAlignment w:val="auto"/>
        <w:rPr>
          <w:color w:val="auto"/>
          <w:sz w:val="24"/>
          <w:szCs w:val="24"/>
          <w:highlight w:val="none"/>
        </w:rPr>
      </w:pPr>
      <w:r>
        <w:rPr>
          <w:rFonts w:hint="eastAsia"/>
          <w:color w:val="auto"/>
          <w:sz w:val="24"/>
          <w:szCs w:val="24"/>
          <w:highlight w:val="none"/>
        </w:rPr>
        <w:t>日期：    年     月     日</w:t>
      </w:r>
    </w:p>
    <w:p w14:paraId="7A31B512">
      <w:pPr>
        <w:pageBreakBefore w:val="0"/>
        <w:tabs>
          <w:tab w:val="left" w:pos="5580"/>
        </w:tabs>
        <w:kinsoku/>
        <w:wordWrap/>
        <w:overflowPunct/>
        <w:topLinePunct w:val="0"/>
        <w:autoSpaceDE/>
        <w:autoSpaceDN/>
        <w:bidi w:val="0"/>
        <w:adjustRightInd/>
        <w:snapToGrid w:val="0"/>
        <w:spacing w:line="360" w:lineRule="auto"/>
        <w:jc w:val="left"/>
        <w:textAlignment w:val="auto"/>
        <w:rPr>
          <w:b/>
          <w:color w:val="auto"/>
          <w:sz w:val="24"/>
          <w:szCs w:val="24"/>
          <w:highlight w:val="none"/>
        </w:rPr>
      </w:pPr>
      <w:r>
        <w:rPr>
          <w:rFonts w:hint="eastAsia"/>
          <w:b/>
          <w:color w:val="auto"/>
          <w:sz w:val="24"/>
          <w:szCs w:val="24"/>
          <w:highlight w:val="none"/>
        </w:rPr>
        <w:t>注：请供应商如实填写联系方式并在评审过程中保持联系方式畅通，评审过程中如联系不上，由供应商承担一切不利后果。</w:t>
      </w:r>
    </w:p>
    <w:p w14:paraId="0B0C1B54">
      <w:pPr>
        <w:keepNext/>
        <w:keepLines/>
        <w:pageBreakBefore w:val="0"/>
        <w:kinsoku/>
        <w:wordWrap/>
        <w:overflowPunct/>
        <w:topLinePunct w:val="0"/>
        <w:autoSpaceDE/>
        <w:autoSpaceDN/>
        <w:bidi w:val="0"/>
        <w:adjustRightInd/>
        <w:snapToGrid w:val="0"/>
        <w:spacing w:before="260" w:after="260" w:line="360" w:lineRule="auto"/>
        <w:jc w:val="left"/>
        <w:textAlignment w:val="auto"/>
        <w:outlineLvl w:val="1"/>
        <w:rPr>
          <w:rFonts w:ascii="黑体" w:hAnsi="黑体" w:eastAsia="黑体"/>
          <w:b/>
          <w:i/>
          <w:color w:val="auto"/>
          <w:sz w:val="32"/>
          <w:szCs w:val="32"/>
          <w:highlight w:val="none"/>
          <w:u w:val="single"/>
        </w:rPr>
      </w:pPr>
      <w:r>
        <w:rPr>
          <w:rFonts w:hint="eastAsia" w:ascii="Arial" w:hAnsi="Arial" w:cs="Arial"/>
          <w:i/>
          <w:iCs/>
          <w:color w:val="auto"/>
          <w:sz w:val="36"/>
          <w:highlight w:val="none"/>
          <w:u w:val="single"/>
        </w:rPr>
        <w:t>十、投标函</w:t>
      </w:r>
    </w:p>
    <w:p w14:paraId="59A686FE">
      <w:pPr>
        <w:pageBreakBefore w:val="0"/>
        <w:tabs>
          <w:tab w:val="left" w:pos="360"/>
        </w:tabs>
        <w:kinsoku/>
        <w:wordWrap/>
        <w:overflowPunct/>
        <w:topLinePunct w:val="0"/>
        <w:autoSpaceDE/>
        <w:autoSpaceDN/>
        <w:bidi w:val="0"/>
        <w:adjustRightInd/>
        <w:snapToGrid w:val="0"/>
        <w:spacing w:line="360" w:lineRule="auto"/>
        <w:jc w:val="center"/>
        <w:textAlignment w:val="auto"/>
        <w:rPr>
          <w:rFonts w:ascii="Times New Roman" w:hAnsi="Times New Roman"/>
          <w:color w:val="auto"/>
          <w:sz w:val="24"/>
          <w:szCs w:val="24"/>
          <w:highlight w:val="none"/>
        </w:rPr>
      </w:pPr>
      <w:r>
        <w:rPr>
          <w:rFonts w:hint="eastAsia" w:ascii="黑体" w:hAnsi="黑体" w:eastAsia="黑体" w:cs="宋体"/>
          <w:bCs/>
          <w:color w:val="auto"/>
          <w:sz w:val="36"/>
          <w:szCs w:val="28"/>
          <w:highlight w:val="none"/>
        </w:rPr>
        <w:t>投标函</w:t>
      </w:r>
    </w:p>
    <w:p w14:paraId="3DBEDF4E">
      <w:pPr>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致：</w:t>
      </w:r>
      <w:r>
        <w:rPr>
          <w:rFonts w:hint="eastAsia" w:ascii="宋体" w:hAnsi="宋体"/>
          <w:color w:val="auto"/>
          <w:sz w:val="24"/>
          <w:szCs w:val="21"/>
          <w:highlight w:val="none"/>
          <w:lang w:eastAsia="zh-CN"/>
        </w:rPr>
        <w:t>江苏华恒工程项目咨询管理有限公司</w:t>
      </w:r>
    </w:p>
    <w:p w14:paraId="43A829A4">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1"/>
          <w:highlight w:val="none"/>
        </w:rPr>
      </w:pPr>
      <w:r>
        <w:rPr>
          <w:rFonts w:hint="eastAsia" w:ascii="宋体" w:hAnsi="宋体"/>
          <w:color w:val="auto"/>
          <w:sz w:val="24"/>
          <w:szCs w:val="21"/>
          <w:highlight w:val="none"/>
        </w:rPr>
        <w:t>根据贵方的_________________号招标文件，正式授权下述签字人_________________(姓名)代表我方______________（投标人的名称），全权处理本次项目投标的有关事宜。</w:t>
      </w:r>
    </w:p>
    <w:p w14:paraId="327B8EA2">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1"/>
          <w:highlight w:val="none"/>
        </w:rPr>
      </w:pPr>
      <w:r>
        <w:rPr>
          <w:rFonts w:hint="eastAsia" w:ascii="宋体" w:hAnsi="宋体"/>
          <w:color w:val="auto"/>
          <w:sz w:val="24"/>
          <w:szCs w:val="21"/>
          <w:highlight w:val="none"/>
        </w:rPr>
        <w:t>据此函，__________签字人兹宣布同意如下：</w:t>
      </w:r>
    </w:p>
    <w:p w14:paraId="380B3B72">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1"/>
          <w:highlight w:val="none"/>
        </w:rPr>
      </w:pPr>
      <w:r>
        <w:rPr>
          <w:rFonts w:hint="eastAsia" w:ascii="宋体" w:hAnsi="宋体"/>
          <w:color w:val="auto"/>
          <w:sz w:val="24"/>
          <w:szCs w:val="21"/>
          <w:highlight w:val="none"/>
        </w:rPr>
        <w:t>1.按招标文件规定的各项要求，向买方提供所需服务（包含与服务相关的货物、工程）。</w:t>
      </w:r>
    </w:p>
    <w:p w14:paraId="7F87179D">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1"/>
          <w:highlight w:val="none"/>
        </w:rPr>
      </w:pPr>
      <w:r>
        <w:rPr>
          <w:rFonts w:hint="eastAsia" w:ascii="宋体" w:hAnsi="宋体"/>
          <w:color w:val="auto"/>
          <w:sz w:val="24"/>
          <w:szCs w:val="21"/>
          <w:highlight w:val="none"/>
        </w:rPr>
        <w:t>2.我们完全理解贵方不一定将合同授予最低报价的投标人。</w:t>
      </w:r>
    </w:p>
    <w:p w14:paraId="073E4E19">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1"/>
          <w:highlight w:val="none"/>
        </w:rPr>
      </w:pPr>
      <w:r>
        <w:rPr>
          <w:rFonts w:hint="eastAsia" w:ascii="宋体" w:hAnsi="宋体"/>
          <w:color w:val="auto"/>
          <w:sz w:val="24"/>
          <w:szCs w:val="21"/>
          <w:highlight w:val="none"/>
        </w:rPr>
        <w:t>3.我们已详细审核全部招标文件及其有效补充文件，我们知道必须放弃提出含糊不清或误解问题的权利。</w:t>
      </w:r>
    </w:p>
    <w:p w14:paraId="1CF84C5B">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1"/>
          <w:highlight w:val="none"/>
        </w:rPr>
      </w:pPr>
      <w:r>
        <w:rPr>
          <w:rFonts w:hint="eastAsia" w:ascii="宋体" w:hAnsi="宋体"/>
          <w:color w:val="auto"/>
          <w:sz w:val="24"/>
          <w:szCs w:val="21"/>
          <w:highlight w:val="none"/>
        </w:rPr>
        <w:t>4.我们同意从规定的开标日期起遵循本投标文件，并在规定的投标有效期期满之前均具有约束力。</w:t>
      </w:r>
    </w:p>
    <w:p w14:paraId="52C3EF3E">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1"/>
          <w:highlight w:val="none"/>
        </w:rPr>
      </w:pPr>
      <w:r>
        <w:rPr>
          <w:rFonts w:ascii="宋体" w:hAnsi="宋体"/>
          <w:color w:val="auto"/>
          <w:sz w:val="24"/>
          <w:szCs w:val="21"/>
          <w:highlight w:val="none"/>
        </w:rPr>
        <w:t>5</w:t>
      </w:r>
      <w:r>
        <w:rPr>
          <w:rFonts w:hint="eastAsia" w:ascii="宋体" w:hAnsi="宋体"/>
          <w:color w:val="auto"/>
          <w:sz w:val="24"/>
          <w:szCs w:val="21"/>
          <w:highlight w:val="none"/>
        </w:rPr>
        <w:t>.同意向贵方提供贵方可能另外要求的与投标有关的任何证据或资料，并保证我方已提供和将要提供的文件是真实的、准确的。</w:t>
      </w:r>
    </w:p>
    <w:p w14:paraId="4873FE0B">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1"/>
          <w:highlight w:val="none"/>
        </w:rPr>
      </w:pPr>
      <w:r>
        <w:rPr>
          <w:rFonts w:ascii="宋体" w:hAnsi="宋体"/>
          <w:color w:val="auto"/>
          <w:sz w:val="24"/>
          <w:szCs w:val="21"/>
          <w:highlight w:val="none"/>
        </w:rPr>
        <w:t>6</w:t>
      </w:r>
      <w:r>
        <w:rPr>
          <w:rFonts w:hint="eastAsia" w:ascii="宋体" w:hAnsi="宋体"/>
          <w:color w:val="auto"/>
          <w:sz w:val="24"/>
          <w:szCs w:val="21"/>
          <w:highlight w:val="none"/>
        </w:rPr>
        <w:t>.一旦我方中标,我方将根据招标文件的规定，严格履行合同的责任和义务,并保证在招标文件规定的时间完成项目，交付买方验收、使用。</w:t>
      </w:r>
    </w:p>
    <w:p w14:paraId="76C50C86">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.与本投标有关的正式通讯地址为：</w:t>
      </w:r>
    </w:p>
    <w:p w14:paraId="06A7A179">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1"/>
          <w:highlight w:val="none"/>
        </w:rPr>
      </w:pPr>
      <w:r>
        <w:rPr>
          <w:rFonts w:hint="eastAsia" w:ascii="宋体" w:hAnsi="宋体"/>
          <w:color w:val="auto"/>
          <w:sz w:val="24"/>
          <w:szCs w:val="21"/>
          <w:highlight w:val="none"/>
        </w:rPr>
        <w:t>地        址：</w:t>
      </w:r>
    </w:p>
    <w:p w14:paraId="1F37A242">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1"/>
          <w:highlight w:val="none"/>
        </w:rPr>
      </w:pPr>
      <w:r>
        <w:rPr>
          <w:rFonts w:hint="eastAsia" w:ascii="宋体" w:hAnsi="宋体"/>
          <w:color w:val="auto"/>
          <w:sz w:val="24"/>
          <w:szCs w:val="21"/>
          <w:highlight w:val="none"/>
        </w:rPr>
        <w:t>邮        编：</w:t>
      </w:r>
    </w:p>
    <w:p w14:paraId="582A5DEF">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1"/>
          <w:highlight w:val="none"/>
        </w:rPr>
      </w:pPr>
      <w:r>
        <w:rPr>
          <w:rFonts w:hint="eastAsia" w:ascii="宋体" w:hAnsi="宋体"/>
          <w:color w:val="auto"/>
          <w:sz w:val="24"/>
          <w:szCs w:val="21"/>
          <w:highlight w:val="none"/>
        </w:rPr>
        <w:t>电        话：</w:t>
      </w:r>
    </w:p>
    <w:p w14:paraId="11760194">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1"/>
          <w:highlight w:val="none"/>
        </w:rPr>
      </w:pPr>
      <w:r>
        <w:rPr>
          <w:rFonts w:hint="eastAsia" w:ascii="宋体" w:hAnsi="宋体"/>
          <w:color w:val="auto"/>
          <w:sz w:val="24"/>
          <w:szCs w:val="21"/>
          <w:highlight w:val="none"/>
        </w:rPr>
        <w:t>传        真：</w:t>
      </w:r>
    </w:p>
    <w:p w14:paraId="6DAEB555">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1"/>
          <w:highlight w:val="none"/>
        </w:rPr>
      </w:pPr>
      <w:r>
        <w:rPr>
          <w:rFonts w:hint="eastAsia" w:ascii="宋体" w:hAnsi="宋体"/>
          <w:color w:val="auto"/>
          <w:sz w:val="24"/>
          <w:szCs w:val="21"/>
          <w:highlight w:val="none"/>
        </w:rPr>
        <w:t>投标人开户行：</w:t>
      </w:r>
    </w:p>
    <w:p w14:paraId="62FF5074">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1"/>
          <w:highlight w:val="none"/>
        </w:rPr>
      </w:pPr>
      <w:r>
        <w:rPr>
          <w:rFonts w:hint="eastAsia" w:ascii="宋体" w:hAnsi="宋体"/>
          <w:color w:val="auto"/>
          <w:sz w:val="24"/>
          <w:szCs w:val="21"/>
          <w:highlight w:val="none"/>
        </w:rPr>
        <w:t xml:space="preserve">账        号： </w:t>
      </w:r>
    </w:p>
    <w:p w14:paraId="527A1387">
      <w:pPr>
        <w:pageBreakBefore w:val="0"/>
        <w:kinsoku/>
        <w:wordWrap/>
        <w:overflowPunct/>
        <w:topLinePunct w:val="0"/>
        <w:autoSpaceDE/>
        <w:autoSpaceDN/>
        <w:bidi w:val="0"/>
        <w:adjustRightInd/>
        <w:snapToGrid w:val="0"/>
        <w:spacing w:line="360" w:lineRule="auto"/>
        <w:ind w:firstLine="48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投标人（盖章）：</w:t>
      </w:r>
    </w:p>
    <w:p w14:paraId="6630F61A">
      <w:pPr>
        <w:pageBreakBefore w:val="0"/>
        <w:kinsoku/>
        <w:wordWrap/>
        <w:overflowPunct/>
        <w:topLinePunct w:val="0"/>
        <w:autoSpaceDE/>
        <w:autoSpaceDN/>
        <w:bidi w:val="0"/>
        <w:adjustRightInd/>
        <w:snapToGrid w:val="0"/>
        <w:spacing w:line="360" w:lineRule="auto"/>
        <w:ind w:firstLine="48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法定代表人</w:t>
      </w:r>
      <w:r>
        <w:rPr>
          <w:color w:val="auto"/>
          <w:sz w:val="24"/>
          <w:szCs w:val="24"/>
          <w:highlight w:val="none"/>
        </w:rPr>
        <w:t>（单位负责人）</w:t>
      </w:r>
      <w:r>
        <w:rPr>
          <w:rFonts w:hint="eastAsia" w:ascii="Times New Roman" w:hAnsi="Times New Roman"/>
          <w:color w:val="auto"/>
          <w:sz w:val="24"/>
          <w:szCs w:val="24"/>
          <w:highlight w:val="none"/>
        </w:rPr>
        <w:t>或委托代理人（签字或盖章）：</w:t>
      </w:r>
    </w:p>
    <w:p w14:paraId="2ABA88D7">
      <w:pPr>
        <w:pageBreakBefore w:val="0"/>
        <w:kinsoku/>
        <w:wordWrap/>
        <w:overflowPunct/>
        <w:topLinePunct w:val="0"/>
        <w:autoSpaceDE/>
        <w:autoSpaceDN/>
        <w:bidi w:val="0"/>
        <w:adjustRightInd/>
        <w:snapToGrid w:val="0"/>
        <w:spacing w:line="360" w:lineRule="auto"/>
        <w:ind w:firstLine="48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日期：    年     月     日</w:t>
      </w:r>
    </w:p>
    <w:p w14:paraId="07B1F7DB">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Arial" w:hAnsi="Arial" w:cs="Arial"/>
          <w:color w:val="auto"/>
          <w:sz w:val="36"/>
          <w:highlight w:val="none"/>
        </w:rPr>
      </w:pPr>
      <w:r>
        <w:rPr>
          <w:rFonts w:hint="eastAsia" w:ascii="Arial" w:hAnsi="Arial" w:cs="Arial"/>
          <w:color w:val="auto"/>
          <w:sz w:val="36"/>
          <w:highlight w:val="none"/>
        </w:rPr>
        <w:t>十一、中小企业声明函（服务）</w:t>
      </w:r>
    </w:p>
    <w:p w14:paraId="689E4C63">
      <w:pPr>
        <w:pageBreakBefore w:val="0"/>
        <w:tabs>
          <w:tab w:val="left" w:pos="360"/>
        </w:tabs>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黑体" w:hAnsi="黑体" w:eastAsia="黑体" w:cs="宋体"/>
          <w:bCs/>
          <w:color w:val="auto"/>
          <w:sz w:val="36"/>
          <w:szCs w:val="28"/>
          <w:highlight w:val="none"/>
        </w:rPr>
        <w:t>中小企业声明函</w:t>
      </w:r>
    </w:p>
    <w:p w14:paraId="7BADAE42">
      <w:pPr>
        <w:pageBreakBefore w:val="0"/>
        <w:kinsoku/>
        <w:wordWrap/>
        <w:overflowPunct/>
        <w:topLinePunct w:val="0"/>
        <w:autoSpaceDE/>
        <w:autoSpaceDN/>
        <w:bidi w:val="0"/>
        <w:adjustRightInd/>
        <w:snapToGrid w:val="0"/>
        <w:spacing w:line="360" w:lineRule="auto"/>
        <w:ind w:firstLine="480"/>
        <w:textAlignment w:val="auto"/>
        <w:rPr>
          <w:rFonts w:ascii="宋体" w:hAnsi="宋体"/>
          <w:color w:val="auto"/>
          <w:sz w:val="24"/>
          <w:highlight w:val="none"/>
        </w:rPr>
      </w:pPr>
      <w:r>
        <w:rPr>
          <w:rFonts w:hint="eastAsia" w:ascii="宋体" w:hAnsi="宋体"/>
          <w:color w:val="auto"/>
          <w:sz w:val="24"/>
          <w:szCs w:val="24"/>
          <w:highlight w:val="none"/>
        </w:rPr>
        <w:t>本公司（联合体）郑重声明，根据《政府采购促进中小企业发展管理办法》(财库〔2020〕46号)的规定，本公司（联合体）参加</w:t>
      </w:r>
      <w:r>
        <w:rPr>
          <w:rFonts w:hint="eastAsia" w:ascii="宋体" w:hAnsi="宋体"/>
          <w:color w:val="auto"/>
          <w:sz w:val="24"/>
          <w:szCs w:val="24"/>
          <w:highlight w:val="none"/>
          <w:u w:val="single"/>
        </w:rPr>
        <w:t>（单位名称）</w:t>
      </w:r>
      <w:r>
        <w:rPr>
          <w:rFonts w:hint="eastAsia" w:ascii="宋体" w:hAnsi="宋体"/>
          <w:color w:val="auto"/>
          <w:sz w:val="24"/>
          <w:szCs w:val="24"/>
          <w:highlight w:val="none"/>
        </w:rPr>
        <w:t>的</w:t>
      </w:r>
      <w:r>
        <w:rPr>
          <w:rFonts w:hint="eastAsia" w:ascii="宋体" w:hAnsi="宋体"/>
          <w:color w:val="auto"/>
          <w:sz w:val="24"/>
          <w:szCs w:val="24"/>
          <w:highlight w:val="none"/>
          <w:u w:val="single"/>
        </w:rPr>
        <w:t>（项目名称）</w:t>
      </w:r>
      <w:r>
        <w:rPr>
          <w:rFonts w:hint="eastAsia" w:ascii="宋体" w:hAnsi="宋体"/>
          <w:color w:val="auto"/>
          <w:sz w:val="24"/>
          <w:szCs w:val="24"/>
          <w:highlight w:val="none"/>
        </w:rPr>
        <w:t>（项目编号：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，分包号：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）采购活动，提供的</w:t>
      </w:r>
      <w:r>
        <w:rPr>
          <w:rFonts w:ascii="宋体" w:hAnsi="宋体"/>
          <w:color w:val="auto"/>
          <w:sz w:val="24"/>
          <w:highlight w:val="none"/>
        </w:rPr>
        <w:t>服务全部由符合政策要求的中小企业承接。</w:t>
      </w:r>
    </w:p>
    <w:p w14:paraId="3B9FB9C0">
      <w:pPr>
        <w:pageBreakBefore w:val="0"/>
        <w:kinsoku/>
        <w:wordWrap/>
        <w:overflowPunct/>
        <w:topLinePunct w:val="0"/>
        <w:autoSpaceDE/>
        <w:autoSpaceDN/>
        <w:bidi w:val="0"/>
        <w:adjustRightInd/>
        <w:snapToGrid w:val="0"/>
        <w:spacing w:line="360" w:lineRule="auto"/>
        <w:ind w:firstLine="480"/>
        <w:textAlignment w:val="auto"/>
        <w:rPr>
          <w:rFonts w:ascii="宋体" w:hAnsi="宋体"/>
          <w:i/>
          <w:color w:val="auto"/>
          <w:sz w:val="24"/>
          <w:szCs w:val="24"/>
          <w:highlight w:val="none"/>
          <w:u w:val="single"/>
        </w:rPr>
      </w:pPr>
      <w:r>
        <w:rPr>
          <w:rFonts w:hint="eastAsia" w:ascii="宋体" w:hAnsi="宋体"/>
          <w:color w:val="auto"/>
          <w:sz w:val="24"/>
          <w:szCs w:val="24"/>
          <w:highlight w:val="none"/>
          <w:u w:val="single"/>
        </w:rPr>
        <w:t>（标的名称）</w:t>
      </w:r>
      <w:r>
        <w:rPr>
          <w:rFonts w:hint="eastAsia" w:ascii="宋体" w:hAnsi="宋体"/>
          <w:color w:val="auto"/>
          <w:sz w:val="24"/>
          <w:szCs w:val="24"/>
          <w:highlight w:val="none"/>
        </w:rPr>
        <w:t>，属于</w:t>
      </w:r>
      <w:r>
        <w:rPr>
          <w:rFonts w:hint="eastAsia" w:ascii="宋体" w:hAnsi="宋体"/>
          <w:color w:val="auto"/>
          <w:sz w:val="24"/>
          <w:szCs w:val="24"/>
          <w:highlight w:val="none"/>
          <w:u w:val="single"/>
        </w:rPr>
        <w:t>（采购文件中明确的所属行业）</w:t>
      </w:r>
      <w:r>
        <w:rPr>
          <w:rFonts w:hint="eastAsia" w:ascii="宋体" w:hAnsi="宋体"/>
          <w:color w:val="auto"/>
          <w:sz w:val="24"/>
          <w:szCs w:val="24"/>
          <w:highlight w:val="none"/>
        </w:rPr>
        <w:t>行业；承接企业为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（中型企业、小型企业、微型企业）</w:t>
      </w:r>
      <w:r>
        <w:rPr>
          <w:rFonts w:hint="eastAsia" w:ascii="宋体" w:hAnsi="宋体"/>
          <w:color w:val="auto"/>
          <w:sz w:val="24"/>
          <w:szCs w:val="24"/>
          <w:highlight w:val="none"/>
        </w:rPr>
        <w:t>。</w:t>
      </w:r>
    </w:p>
    <w:p w14:paraId="52B3B8DE">
      <w:pPr>
        <w:pageBreakBefore w:val="0"/>
        <w:kinsoku/>
        <w:wordWrap/>
        <w:overflowPunct/>
        <w:topLinePunct w:val="0"/>
        <w:autoSpaceDE/>
        <w:autoSpaceDN/>
        <w:bidi w:val="0"/>
        <w:adjustRightInd/>
        <w:snapToGrid w:val="0"/>
        <w:spacing w:line="360" w:lineRule="auto"/>
        <w:ind w:firstLine="480"/>
        <w:textAlignment w:val="auto"/>
        <w:rPr>
          <w:rFonts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7749028C">
      <w:pPr>
        <w:pageBreakBefore w:val="0"/>
        <w:kinsoku/>
        <w:wordWrap/>
        <w:overflowPunct/>
        <w:topLinePunct w:val="0"/>
        <w:autoSpaceDE/>
        <w:autoSpaceDN/>
        <w:bidi w:val="0"/>
        <w:adjustRightInd/>
        <w:snapToGrid w:val="0"/>
        <w:spacing w:line="360" w:lineRule="auto"/>
        <w:ind w:firstLine="480"/>
        <w:textAlignment w:val="auto"/>
        <w:rPr>
          <w:rFonts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51FC8054">
      <w:pPr>
        <w:pageBreakBefore w:val="0"/>
        <w:kinsoku/>
        <w:wordWrap/>
        <w:overflowPunct/>
        <w:topLinePunct w:val="0"/>
        <w:autoSpaceDE/>
        <w:autoSpaceDN/>
        <w:bidi w:val="0"/>
        <w:adjustRightInd/>
        <w:snapToGrid w:val="0"/>
        <w:spacing w:line="360" w:lineRule="auto"/>
        <w:ind w:right="1620"/>
        <w:textAlignment w:val="auto"/>
        <w:rPr>
          <w:rFonts w:ascii="宋体" w:hAnsi="宋体"/>
          <w:color w:val="auto"/>
          <w:sz w:val="24"/>
          <w:szCs w:val="24"/>
          <w:highlight w:val="none"/>
        </w:rPr>
      </w:pPr>
    </w:p>
    <w:p w14:paraId="0E421D37">
      <w:pPr>
        <w:pageBreakBefore w:val="0"/>
        <w:kinsoku/>
        <w:wordWrap/>
        <w:overflowPunct/>
        <w:topLinePunct w:val="0"/>
        <w:autoSpaceDE/>
        <w:autoSpaceDN/>
        <w:bidi w:val="0"/>
        <w:adjustRightInd/>
        <w:snapToGrid w:val="0"/>
        <w:spacing w:line="360" w:lineRule="auto"/>
        <w:ind w:right="1620" w:firstLine="2880"/>
        <w:textAlignment w:val="auto"/>
        <w:rPr>
          <w:rFonts w:ascii="宋体" w:hAnsi="宋体"/>
          <w:color w:val="auto"/>
          <w:sz w:val="24"/>
          <w:szCs w:val="24"/>
          <w:highlight w:val="none"/>
        </w:rPr>
      </w:pPr>
      <w:r>
        <w:rPr>
          <w:rFonts w:hint="eastAsia" w:ascii="宋体" w:hAnsi="宋体"/>
          <w:color w:val="auto"/>
          <w:sz w:val="24"/>
          <w:szCs w:val="24"/>
          <w:highlight w:val="none"/>
        </w:rPr>
        <w:t>企业名称（盖章）：</w:t>
      </w:r>
    </w:p>
    <w:p w14:paraId="01E18E71">
      <w:pPr>
        <w:pageBreakBefore w:val="0"/>
        <w:kinsoku/>
        <w:wordWrap/>
        <w:overflowPunct/>
        <w:topLinePunct w:val="0"/>
        <w:autoSpaceDE/>
        <w:autoSpaceDN/>
        <w:bidi w:val="0"/>
        <w:adjustRightInd/>
        <w:snapToGrid w:val="0"/>
        <w:spacing w:line="360" w:lineRule="auto"/>
        <w:ind w:right="1140" w:firstLine="2880"/>
        <w:textAlignment w:val="auto"/>
        <w:rPr>
          <w:rFonts w:ascii="宋体" w:hAnsi="宋体"/>
          <w:color w:val="auto"/>
          <w:sz w:val="24"/>
          <w:szCs w:val="24"/>
          <w:highlight w:val="none"/>
        </w:rPr>
      </w:pPr>
      <w:r>
        <w:rPr>
          <w:rFonts w:hint="eastAsia" w:ascii="宋体" w:hAnsi="宋体"/>
          <w:color w:val="auto"/>
          <w:sz w:val="24"/>
          <w:szCs w:val="24"/>
          <w:highlight w:val="none"/>
        </w:rPr>
        <w:t>日   期：</w:t>
      </w:r>
    </w:p>
    <w:p w14:paraId="1D336EDA">
      <w:pPr>
        <w:pageBreakBefore w:val="0"/>
        <w:kinsoku/>
        <w:wordWrap/>
        <w:overflowPunct/>
        <w:topLinePunct w:val="0"/>
        <w:autoSpaceDE/>
        <w:autoSpaceDN/>
        <w:bidi w:val="0"/>
        <w:adjustRightInd/>
        <w:snapToGrid w:val="0"/>
        <w:spacing w:line="360" w:lineRule="auto"/>
        <w:ind w:right="480"/>
        <w:jc w:val="left"/>
        <w:textAlignment w:val="auto"/>
        <w:rPr>
          <w:rFonts w:ascii="宋体" w:hAnsi="宋体"/>
          <w:color w:val="auto"/>
          <w:sz w:val="24"/>
          <w:szCs w:val="24"/>
          <w:highlight w:val="none"/>
        </w:rPr>
      </w:pPr>
    </w:p>
    <w:p w14:paraId="39E2B6D0">
      <w:pPr>
        <w:pageBreakBefore w:val="0"/>
        <w:kinsoku/>
        <w:wordWrap/>
        <w:overflowPunct/>
        <w:topLinePunct w:val="0"/>
        <w:autoSpaceDE/>
        <w:autoSpaceDN/>
        <w:bidi w:val="0"/>
        <w:adjustRightInd/>
        <w:snapToGrid w:val="0"/>
        <w:spacing w:line="360" w:lineRule="auto"/>
        <w:ind w:right="480"/>
        <w:jc w:val="left"/>
        <w:textAlignment w:val="auto"/>
        <w:rPr>
          <w:rFonts w:ascii="宋体" w:hAnsi="宋体"/>
          <w:color w:val="auto"/>
          <w:sz w:val="24"/>
          <w:szCs w:val="24"/>
          <w:highlight w:val="none"/>
        </w:rPr>
      </w:pPr>
    </w:p>
    <w:p w14:paraId="2DE5817D">
      <w:pPr>
        <w:pageBreakBefore w:val="0"/>
        <w:kinsoku/>
        <w:wordWrap/>
        <w:overflowPunct/>
        <w:topLinePunct w:val="0"/>
        <w:autoSpaceDE/>
        <w:autoSpaceDN/>
        <w:bidi w:val="0"/>
        <w:adjustRightInd/>
        <w:snapToGrid w:val="0"/>
        <w:spacing w:line="360" w:lineRule="auto"/>
        <w:ind w:right="480"/>
        <w:jc w:val="left"/>
        <w:textAlignment w:val="auto"/>
        <w:rPr>
          <w:rFonts w:ascii="宋体" w:hAnsi="宋体"/>
          <w:color w:val="auto"/>
          <w:sz w:val="24"/>
          <w:szCs w:val="24"/>
          <w:highlight w:val="none"/>
        </w:rPr>
      </w:pPr>
      <w:r>
        <w:rPr>
          <w:rFonts w:hint="eastAsia" w:ascii="宋体" w:hAnsi="宋体"/>
          <w:color w:val="auto"/>
          <w:sz w:val="24"/>
          <w:szCs w:val="24"/>
          <w:highlight w:val="none"/>
        </w:rPr>
        <w:t>填报说明：</w:t>
      </w:r>
    </w:p>
    <w:p w14:paraId="57747377">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从业人员、营业收入、资产总额填报上一年度数据，无上一年度数据的新成立企业可不填报。</w:t>
      </w:r>
    </w:p>
    <w:p w14:paraId="22AC6717">
      <w:pPr>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2、请供应商如实填写，</w:t>
      </w:r>
      <w:r>
        <w:rPr>
          <w:rFonts w:hint="eastAsia" w:ascii="宋体" w:hAnsi="宋体"/>
          <w:color w:val="auto"/>
          <w:sz w:val="24"/>
          <w:highlight w:val="none"/>
        </w:rPr>
        <w:t>所填内容将作为评审的依据</w:t>
      </w:r>
      <w:r>
        <w:rPr>
          <w:rFonts w:hint="eastAsia" w:ascii="宋体" w:hAnsi="宋体"/>
          <w:color w:val="auto"/>
          <w:sz w:val="24"/>
          <w:szCs w:val="24"/>
          <w:highlight w:val="none"/>
        </w:rPr>
        <w:t>，如填写不完整或不一致或填写有误，将承担一切不利后果。</w:t>
      </w:r>
    </w:p>
    <w:p w14:paraId="1D69BBF4">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4"/>
          <w:highlight w:val="none"/>
        </w:rPr>
      </w:pPr>
      <w:r>
        <w:rPr>
          <w:rFonts w:hint="eastAsia" w:ascii="宋体" w:hAnsi="宋体"/>
          <w:color w:val="auto"/>
          <w:sz w:val="24"/>
          <w:szCs w:val="24"/>
          <w:highlight w:val="none"/>
        </w:rPr>
        <w:t>3、本项目属性为服务，声明函中不对其中涉及的货物的承接商作出要求。</w:t>
      </w:r>
    </w:p>
    <w:p w14:paraId="585AC3AF">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4"/>
          <w:highlight w:val="none"/>
        </w:rPr>
      </w:pPr>
      <w:r>
        <w:rPr>
          <w:rFonts w:hint="eastAsia" w:ascii="宋体" w:hAnsi="宋体"/>
          <w:color w:val="auto"/>
          <w:sz w:val="24"/>
          <w:szCs w:val="24"/>
          <w:highlight w:val="none"/>
        </w:rPr>
        <w:t>4、中标人的《中小企业声明函》随中标结果公开，接受社会监督。</w:t>
      </w:r>
    </w:p>
    <w:p w14:paraId="0B8E29CF">
      <w:pPr>
        <w:pageBreakBefore w:val="0"/>
        <w:kinsoku/>
        <w:wordWrap/>
        <w:overflowPunct/>
        <w:topLinePunct w:val="0"/>
        <w:autoSpaceDE/>
        <w:autoSpaceDN/>
        <w:bidi w:val="0"/>
        <w:adjustRightInd/>
        <w:snapToGrid w:val="0"/>
        <w:spacing w:line="360" w:lineRule="auto"/>
        <w:textAlignment w:val="auto"/>
        <w:rPr>
          <w:color w:val="auto"/>
          <w:highlight w:val="none"/>
        </w:rPr>
      </w:pPr>
    </w:p>
    <w:p w14:paraId="6C47274B">
      <w:pPr>
        <w:pageBreakBefore w:val="0"/>
        <w:kinsoku/>
        <w:wordWrap/>
        <w:overflowPunct/>
        <w:topLinePunct w:val="0"/>
        <w:autoSpaceDE/>
        <w:autoSpaceDN/>
        <w:bidi w:val="0"/>
        <w:adjustRightInd/>
        <w:snapToGrid w:val="0"/>
        <w:spacing w:line="360" w:lineRule="auto"/>
        <w:textAlignment w:val="auto"/>
        <w:rPr>
          <w:color w:val="auto"/>
          <w:highlight w:val="none"/>
        </w:rPr>
      </w:pPr>
    </w:p>
    <w:p w14:paraId="403668D0">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Arial" w:hAnsi="Arial" w:cs="Arial"/>
          <w:color w:val="auto"/>
          <w:sz w:val="36"/>
          <w:highlight w:val="none"/>
        </w:rPr>
      </w:pPr>
      <w:r>
        <w:rPr>
          <w:rFonts w:hint="eastAsia" w:ascii="Arial" w:hAnsi="Arial" w:cs="Arial"/>
          <w:color w:val="auto"/>
          <w:sz w:val="36"/>
          <w:highlight w:val="none"/>
        </w:rPr>
        <w:t>十二、残疾人福利性单位声明函</w:t>
      </w:r>
    </w:p>
    <w:p w14:paraId="1E2F7697">
      <w:pPr>
        <w:pageBreakBefore w:val="0"/>
        <w:tabs>
          <w:tab w:val="left" w:pos="360"/>
        </w:tabs>
        <w:kinsoku/>
        <w:wordWrap/>
        <w:overflowPunct/>
        <w:topLinePunct w:val="0"/>
        <w:autoSpaceDE/>
        <w:autoSpaceDN/>
        <w:bidi w:val="0"/>
        <w:adjustRightInd/>
        <w:snapToGrid w:val="0"/>
        <w:spacing w:line="360" w:lineRule="auto"/>
        <w:jc w:val="center"/>
        <w:textAlignment w:val="auto"/>
        <w:rPr>
          <w:rFonts w:ascii="宋体" w:hAnsi="宋体"/>
          <w:color w:val="auto"/>
          <w:sz w:val="24"/>
          <w:szCs w:val="21"/>
          <w:highlight w:val="none"/>
        </w:rPr>
      </w:pPr>
      <w:r>
        <w:rPr>
          <w:rFonts w:hint="eastAsia" w:ascii="黑体" w:hAnsi="黑体" w:eastAsia="黑体" w:cs="宋体"/>
          <w:bCs/>
          <w:color w:val="auto"/>
          <w:sz w:val="36"/>
          <w:szCs w:val="28"/>
          <w:highlight w:val="none"/>
        </w:rPr>
        <w:t>残疾人福利性单位声明函</w:t>
      </w:r>
    </w:p>
    <w:p w14:paraId="2BD862DE">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1"/>
          <w:highlight w:val="none"/>
        </w:rPr>
      </w:pPr>
      <w:r>
        <w:rPr>
          <w:rFonts w:hint="eastAsia" w:ascii="宋体" w:hAnsi="宋体"/>
          <w:color w:val="auto"/>
          <w:sz w:val="24"/>
          <w:szCs w:val="21"/>
          <w:highlight w:val="none"/>
        </w:rPr>
        <w:t>本单位郑重声明，根据《财政部 民政部 中国残疾人联合会关于促进残疾人就业政府采购政策的通知》（财库</w:t>
      </w:r>
      <w:r>
        <w:rPr>
          <w:rFonts w:hint="eastAsia" w:ascii="宋体" w:hAnsi="宋体"/>
          <w:color w:val="auto"/>
          <w:sz w:val="24"/>
          <w:szCs w:val="24"/>
          <w:highlight w:val="none"/>
        </w:rPr>
        <w:t>〔2017〕</w:t>
      </w:r>
      <w:r>
        <w:rPr>
          <w:rFonts w:hint="eastAsia" w:ascii="宋体" w:hAnsi="宋体"/>
          <w:color w:val="auto"/>
          <w:sz w:val="24"/>
          <w:szCs w:val="21"/>
          <w:highlight w:val="none"/>
        </w:rPr>
        <w:t>141号）的规定，本单位为符合条件的残疾人福利性单位，且本单位参加</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单位的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项目（</w:t>
      </w:r>
      <w:r>
        <w:rPr>
          <w:rFonts w:hint="eastAsia" w:ascii="宋体" w:hAnsi="宋体"/>
          <w:color w:val="auto"/>
          <w:sz w:val="24"/>
          <w:szCs w:val="24"/>
          <w:highlight w:val="none"/>
        </w:rPr>
        <w:t>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，分包号：</w:t>
      </w:r>
      <w:r>
        <w:rPr>
          <w:rFonts w:hint="eastAsia" w:ascii="宋体" w:hAnsi="宋体"/>
          <w:color w:val="auto"/>
          <w:sz w:val="24"/>
          <w:szCs w:val="24"/>
          <w:highlight w:val="none"/>
          <w:u w:val="single"/>
        </w:rPr>
        <w:t xml:space="preserve">      </w:t>
      </w:r>
      <w:r>
        <w:rPr>
          <w:rFonts w:hint="eastAsia" w:ascii="宋体" w:hAnsi="宋体"/>
          <w:color w:val="auto"/>
          <w:sz w:val="24"/>
          <w:szCs w:val="21"/>
          <w:highlight w:val="none"/>
        </w:rPr>
        <w:t>）采购活动由本单位提供全部服务。</w:t>
      </w:r>
    </w:p>
    <w:p w14:paraId="68E22389">
      <w:pPr>
        <w:pageBreakBefore w:val="0"/>
        <w:kinsoku/>
        <w:wordWrap/>
        <w:overflowPunct/>
        <w:topLinePunct w:val="0"/>
        <w:autoSpaceDE/>
        <w:autoSpaceDN/>
        <w:bidi w:val="0"/>
        <w:adjustRightInd/>
        <w:snapToGrid w:val="0"/>
        <w:spacing w:line="360" w:lineRule="auto"/>
        <w:ind w:firstLine="480"/>
        <w:textAlignment w:val="auto"/>
        <w:rPr>
          <w:rFonts w:ascii="宋体" w:hAnsi="宋体"/>
          <w:color w:val="auto"/>
          <w:sz w:val="24"/>
          <w:szCs w:val="21"/>
          <w:highlight w:val="none"/>
        </w:rPr>
      </w:pPr>
      <w:r>
        <w:rPr>
          <w:rFonts w:hint="eastAsia" w:ascii="宋体" w:hAnsi="宋体"/>
          <w:color w:val="auto"/>
          <w:sz w:val="24"/>
          <w:szCs w:val="21"/>
          <w:highlight w:val="none"/>
        </w:rPr>
        <w:t>本单位对上述声明的真实性负责。如有虚假，将依法承担相应责任。</w:t>
      </w:r>
    </w:p>
    <w:p w14:paraId="362DB561">
      <w:pPr>
        <w:pageBreakBefore w:val="0"/>
        <w:kinsoku/>
        <w:wordWrap/>
        <w:overflowPunct/>
        <w:topLinePunct w:val="0"/>
        <w:autoSpaceDE/>
        <w:autoSpaceDN/>
        <w:bidi w:val="0"/>
        <w:adjustRightInd/>
        <w:snapToGrid w:val="0"/>
        <w:spacing w:line="360" w:lineRule="auto"/>
        <w:ind w:firstLine="480"/>
        <w:textAlignment w:val="auto"/>
        <w:rPr>
          <w:rFonts w:ascii="宋体" w:hAnsi="宋体"/>
          <w:color w:val="auto"/>
          <w:sz w:val="24"/>
          <w:szCs w:val="21"/>
          <w:highlight w:val="none"/>
        </w:rPr>
      </w:pPr>
    </w:p>
    <w:p w14:paraId="6FBA8A86">
      <w:pPr>
        <w:pageBreakBefore w:val="0"/>
        <w:kinsoku/>
        <w:wordWrap/>
        <w:overflowPunct/>
        <w:topLinePunct w:val="0"/>
        <w:autoSpaceDE/>
        <w:autoSpaceDN/>
        <w:bidi w:val="0"/>
        <w:adjustRightInd/>
        <w:snapToGrid w:val="0"/>
        <w:spacing w:line="360" w:lineRule="auto"/>
        <w:ind w:right="1620" w:firstLine="2880"/>
        <w:textAlignment w:val="auto"/>
        <w:rPr>
          <w:rFonts w:ascii="宋体" w:hAnsi="宋体"/>
          <w:color w:val="auto"/>
          <w:sz w:val="24"/>
          <w:szCs w:val="24"/>
          <w:highlight w:val="none"/>
        </w:rPr>
      </w:pPr>
      <w:r>
        <w:rPr>
          <w:rFonts w:hint="eastAsia" w:ascii="宋体" w:hAnsi="宋体"/>
          <w:color w:val="auto"/>
          <w:sz w:val="24"/>
          <w:szCs w:val="24"/>
          <w:highlight w:val="none"/>
        </w:rPr>
        <w:t>单位名称（盖章）：</w:t>
      </w:r>
    </w:p>
    <w:p w14:paraId="22F940E0">
      <w:pPr>
        <w:pageBreakBefore w:val="0"/>
        <w:kinsoku/>
        <w:wordWrap/>
        <w:overflowPunct/>
        <w:topLinePunct w:val="0"/>
        <w:autoSpaceDE/>
        <w:autoSpaceDN/>
        <w:bidi w:val="0"/>
        <w:adjustRightInd/>
        <w:snapToGrid w:val="0"/>
        <w:spacing w:line="360" w:lineRule="auto"/>
        <w:ind w:right="1140" w:firstLine="2880"/>
        <w:textAlignment w:val="auto"/>
        <w:rPr>
          <w:rFonts w:ascii="宋体" w:hAnsi="宋体"/>
          <w:color w:val="auto"/>
          <w:sz w:val="24"/>
          <w:szCs w:val="24"/>
          <w:highlight w:val="none"/>
        </w:rPr>
      </w:pPr>
      <w:r>
        <w:rPr>
          <w:rFonts w:hint="eastAsia" w:ascii="宋体" w:hAnsi="宋体"/>
          <w:color w:val="auto"/>
          <w:sz w:val="24"/>
          <w:szCs w:val="24"/>
          <w:highlight w:val="none"/>
        </w:rPr>
        <w:t>日   期：</w:t>
      </w:r>
    </w:p>
    <w:p w14:paraId="76BF15D1">
      <w:pPr>
        <w:pageBreakBefore w:val="0"/>
        <w:kinsoku/>
        <w:wordWrap/>
        <w:overflowPunct/>
        <w:topLinePunct w:val="0"/>
        <w:autoSpaceDE/>
        <w:autoSpaceDN/>
        <w:bidi w:val="0"/>
        <w:adjustRightInd/>
        <w:snapToGrid w:val="0"/>
        <w:spacing w:line="360" w:lineRule="auto"/>
        <w:textAlignment w:val="auto"/>
        <w:rPr>
          <w:color w:val="auto"/>
          <w:highlight w:val="none"/>
        </w:rPr>
      </w:pPr>
    </w:p>
    <w:p w14:paraId="3AEC1144">
      <w:pPr>
        <w:pageBreakBefore w:val="0"/>
        <w:kinsoku/>
        <w:wordWrap/>
        <w:overflowPunct/>
        <w:topLinePunct w:val="0"/>
        <w:autoSpaceDE/>
        <w:autoSpaceDN/>
        <w:bidi w:val="0"/>
        <w:adjustRightInd/>
        <w:snapToGrid w:val="0"/>
        <w:spacing w:line="360" w:lineRule="auto"/>
        <w:textAlignment w:val="auto"/>
        <w:rPr>
          <w:color w:val="auto"/>
          <w:highlight w:val="none"/>
        </w:rPr>
      </w:pPr>
    </w:p>
    <w:p w14:paraId="43ECDD99">
      <w:pPr>
        <w:pageBreakBefore w:val="0"/>
        <w:kinsoku/>
        <w:wordWrap/>
        <w:overflowPunct/>
        <w:topLinePunct w:val="0"/>
        <w:autoSpaceDE/>
        <w:autoSpaceDN/>
        <w:bidi w:val="0"/>
        <w:adjustRightInd/>
        <w:snapToGrid w:val="0"/>
        <w:spacing w:line="360" w:lineRule="auto"/>
        <w:textAlignment w:val="auto"/>
        <w:rPr>
          <w:rFonts w:ascii="宋体" w:hAnsi="宋体"/>
          <w:bCs/>
          <w:color w:val="auto"/>
          <w:sz w:val="24"/>
          <w:szCs w:val="24"/>
          <w:highlight w:val="none"/>
        </w:rPr>
      </w:pPr>
      <w:r>
        <w:rPr>
          <w:rFonts w:hint="eastAsia" w:ascii="宋体" w:hAnsi="宋体"/>
          <w:bCs/>
          <w:color w:val="auto"/>
          <w:sz w:val="24"/>
          <w:szCs w:val="24"/>
          <w:highlight w:val="none"/>
        </w:rPr>
        <w:t>填报说明：</w:t>
      </w:r>
    </w:p>
    <w:p w14:paraId="35658FC8">
      <w:pPr>
        <w:pageBreakBefore w:val="0"/>
        <w:kinsoku/>
        <w:wordWrap/>
        <w:overflowPunct/>
        <w:topLinePunct w:val="0"/>
        <w:autoSpaceDE/>
        <w:autoSpaceDN/>
        <w:bidi w:val="0"/>
        <w:adjustRightInd/>
        <w:snapToGrid w:val="0"/>
        <w:spacing w:line="360" w:lineRule="auto"/>
        <w:ind w:firstLine="48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color w:val="auto"/>
          <w:sz w:val="24"/>
          <w:szCs w:val="24"/>
          <w:highlight w:val="none"/>
        </w:rPr>
        <w:t>请供应商如实填写，</w:t>
      </w:r>
      <w:r>
        <w:rPr>
          <w:rFonts w:hint="eastAsia" w:ascii="宋体" w:hAnsi="宋体"/>
          <w:bCs/>
          <w:color w:val="auto"/>
          <w:sz w:val="24"/>
          <w:highlight w:val="none"/>
        </w:rPr>
        <w:t>所填内容将作为评审的依据</w:t>
      </w:r>
      <w:r>
        <w:rPr>
          <w:rFonts w:hint="eastAsia" w:ascii="宋体" w:hAnsi="宋体"/>
          <w:color w:val="auto"/>
          <w:sz w:val="24"/>
          <w:szCs w:val="24"/>
          <w:highlight w:val="none"/>
        </w:rPr>
        <w:t>，如填写不完整或不一致或填写有误，将承担一切不利后果。</w:t>
      </w:r>
    </w:p>
    <w:p w14:paraId="1136A17A">
      <w:pPr>
        <w:pageBreakBefore w:val="0"/>
        <w:kinsoku/>
        <w:wordWrap/>
        <w:overflowPunct/>
        <w:topLinePunct w:val="0"/>
        <w:autoSpaceDE/>
        <w:autoSpaceDN/>
        <w:bidi w:val="0"/>
        <w:adjustRightInd/>
        <w:snapToGrid w:val="0"/>
        <w:spacing w:line="360" w:lineRule="auto"/>
        <w:ind w:firstLine="480"/>
        <w:jc w:val="left"/>
        <w:textAlignment w:val="auto"/>
        <w:rPr>
          <w:rFonts w:ascii="Times New Roman" w:hAnsi="Times New Roman"/>
          <w:color w:val="auto"/>
          <w:sz w:val="24"/>
          <w:szCs w:val="24"/>
          <w:highlight w:val="none"/>
        </w:rPr>
      </w:pPr>
      <w:r>
        <w:rPr>
          <w:rFonts w:hint="eastAsia" w:ascii="宋体" w:hAnsi="宋体"/>
          <w:bCs/>
          <w:color w:val="auto"/>
          <w:sz w:val="24"/>
          <w:szCs w:val="24"/>
          <w:highlight w:val="none"/>
        </w:rPr>
        <w:t>2、中标人的《残疾人福利性单位声明函》随中标结果公开</w:t>
      </w:r>
      <w:r>
        <w:rPr>
          <w:rFonts w:hint="eastAsia" w:ascii="宋体" w:hAnsi="宋体"/>
          <w:color w:val="auto"/>
          <w:sz w:val="24"/>
          <w:szCs w:val="24"/>
          <w:highlight w:val="none"/>
        </w:rPr>
        <w:t>，接受社会监督</w:t>
      </w:r>
      <w:r>
        <w:rPr>
          <w:rFonts w:hint="eastAsia" w:ascii="宋体" w:hAnsi="宋体"/>
          <w:bCs/>
          <w:color w:val="auto"/>
          <w:sz w:val="24"/>
          <w:szCs w:val="24"/>
          <w:highlight w:val="none"/>
        </w:rPr>
        <w:t>。</w:t>
      </w:r>
    </w:p>
    <w:p w14:paraId="3FFD0A88">
      <w:pPr>
        <w:pageBreakBefore w:val="0"/>
        <w:kinsoku/>
        <w:wordWrap/>
        <w:overflowPunct/>
        <w:topLinePunct w:val="0"/>
        <w:autoSpaceDE/>
        <w:autoSpaceDN/>
        <w:bidi w:val="0"/>
        <w:adjustRightInd/>
        <w:snapToGrid w:val="0"/>
        <w:spacing w:line="360" w:lineRule="auto"/>
        <w:textAlignment w:val="auto"/>
        <w:rPr>
          <w:color w:val="auto"/>
          <w:highlight w:val="none"/>
        </w:rPr>
      </w:pPr>
    </w:p>
    <w:p w14:paraId="241C8858">
      <w:pPr>
        <w:pageBreakBefore w:val="0"/>
        <w:kinsoku/>
        <w:wordWrap/>
        <w:overflowPunct/>
        <w:topLinePunct w:val="0"/>
        <w:autoSpaceDE/>
        <w:autoSpaceDN/>
        <w:bidi w:val="0"/>
        <w:adjustRightInd/>
        <w:snapToGrid w:val="0"/>
        <w:spacing w:line="360" w:lineRule="auto"/>
        <w:textAlignment w:val="auto"/>
        <w:rPr>
          <w:color w:val="auto"/>
          <w:highlight w:val="none"/>
        </w:rPr>
      </w:pPr>
    </w:p>
    <w:p w14:paraId="74035D08">
      <w:pPr>
        <w:pageBreakBefore w:val="0"/>
        <w:kinsoku/>
        <w:wordWrap/>
        <w:overflowPunct/>
        <w:topLinePunct w:val="0"/>
        <w:autoSpaceDE/>
        <w:autoSpaceDN/>
        <w:bidi w:val="0"/>
        <w:adjustRightInd/>
        <w:snapToGrid w:val="0"/>
        <w:spacing w:line="360" w:lineRule="auto"/>
        <w:textAlignment w:val="auto"/>
        <w:rPr>
          <w:color w:val="auto"/>
          <w:highlight w:val="none"/>
        </w:rPr>
      </w:pPr>
    </w:p>
    <w:p w14:paraId="603B22EA">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十</w:t>
      </w:r>
      <w:r>
        <w:rPr>
          <w:rFonts w:hint="eastAsia" w:ascii="Arial" w:hAnsi="Arial" w:cs="Arial"/>
          <w:i/>
          <w:iCs/>
          <w:color w:val="auto"/>
          <w:sz w:val="36"/>
          <w:highlight w:val="none"/>
          <w:u w:val="single"/>
          <w:lang w:val="en-US" w:eastAsia="zh-CN"/>
        </w:rPr>
        <w:t>三、</w:t>
      </w:r>
      <w:r>
        <w:rPr>
          <w:rFonts w:hint="eastAsia" w:ascii="Arial" w:hAnsi="Arial" w:cs="Arial"/>
          <w:i/>
          <w:iCs/>
          <w:color w:val="auto"/>
          <w:sz w:val="36"/>
          <w:highlight w:val="none"/>
          <w:u w:val="single"/>
        </w:rPr>
        <w:t>投标分项报价表</w:t>
      </w:r>
    </w:p>
    <w:p w14:paraId="0E9132CB">
      <w:pPr>
        <w:pageBreakBefore w:val="0"/>
        <w:tabs>
          <w:tab w:val="left" w:pos="360"/>
        </w:tabs>
        <w:kinsoku/>
        <w:wordWrap/>
        <w:overflowPunct/>
        <w:topLinePunct w:val="0"/>
        <w:autoSpaceDE/>
        <w:autoSpaceDN/>
        <w:bidi w:val="0"/>
        <w:adjustRightInd/>
        <w:snapToGrid w:val="0"/>
        <w:spacing w:line="360" w:lineRule="auto"/>
        <w:jc w:val="center"/>
        <w:textAlignment w:val="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投标分项报价表</w:t>
      </w:r>
    </w:p>
    <w:p w14:paraId="611FAD9C">
      <w:pPr>
        <w:pageBreakBefore w:val="0"/>
        <w:kinsoku/>
        <w:wordWrap/>
        <w:overflowPunct/>
        <w:topLinePunct w:val="0"/>
        <w:autoSpaceDE/>
        <w:autoSpaceDN/>
        <w:bidi w:val="0"/>
        <w:adjustRightInd/>
        <w:snapToGrid w:val="0"/>
        <w:spacing w:line="360" w:lineRule="auto"/>
        <w:jc w:val="left"/>
        <w:textAlignment w:val="auto"/>
        <w:rPr>
          <w:rFonts w:ascii="宋体" w:hAnsi="宋体"/>
          <w:bCs/>
          <w:color w:val="auto"/>
          <w:sz w:val="24"/>
          <w:szCs w:val="24"/>
          <w:highlight w:val="none"/>
        </w:rPr>
      </w:pPr>
      <w:r>
        <w:rPr>
          <w:rFonts w:hint="eastAsia" w:ascii="宋体" w:hAnsi="宋体" w:cs="方正仿宋_GBK"/>
          <w:color w:val="auto"/>
          <w:sz w:val="24"/>
          <w:szCs w:val="24"/>
          <w:highlight w:val="none"/>
        </w:rPr>
        <w:t xml:space="preserve">项目名称：      项目编号：     </w:t>
      </w:r>
      <w:r>
        <w:rPr>
          <w:rFonts w:ascii="宋体" w:hAnsi="宋体"/>
          <w:bCs/>
          <w:color w:val="auto"/>
          <w:sz w:val="24"/>
          <w:szCs w:val="24"/>
          <w:highlight w:val="none"/>
        </w:rPr>
        <w:t xml:space="preserve"> </w:t>
      </w:r>
    </w:p>
    <w:p w14:paraId="6BD096E4">
      <w:pPr>
        <w:pageBreakBefore w:val="0"/>
        <w:kinsoku/>
        <w:wordWrap/>
        <w:overflowPunct/>
        <w:topLinePunct w:val="0"/>
        <w:autoSpaceDE/>
        <w:autoSpaceDN/>
        <w:bidi w:val="0"/>
        <w:adjustRightInd/>
        <w:snapToGrid w:val="0"/>
        <w:spacing w:line="360" w:lineRule="auto"/>
        <w:jc w:val="right"/>
        <w:textAlignment w:val="auto"/>
        <w:rPr>
          <w:rFonts w:ascii="宋体" w:hAnsi="宋体"/>
          <w:color w:val="auto"/>
          <w:szCs w:val="24"/>
          <w:highlight w:val="none"/>
        </w:rPr>
      </w:pPr>
      <w:r>
        <w:rPr>
          <w:rFonts w:hint="eastAsia" w:ascii="宋体" w:hAnsi="宋体"/>
          <w:color w:val="auto"/>
          <w:szCs w:val="24"/>
          <w:highlight w:val="none"/>
        </w:rPr>
        <w:t>单位：元</w:t>
      </w:r>
    </w:p>
    <w:tbl>
      <w:tblPr>
        <w:tblStyle w:val="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47143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8" w:hRule="atLeast"/>
          <w:jc w:val="center"/>
        </w:trPr>
        <w:tc>
          <w:tcPr>
            <w:tcW w:w="896" w:type="dxa"/>
            <w:noWrap w:val="0"/>
            <w:vAlign w:val="center"/>
          </w:tcPr>
          <w:p w14:paraId="40D23148">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r>
              <w:rPr>
                <w:rFonts w:hint="eastAsia" w:ascii="宋体" w:hAnsi="宋体"/>
                <w:color w:val="auto"/>
                <w:sz w:val="24"/>
                <w:highlight w:val="none"/>
              </w:rPr>
              <w:t>序号</w:t>
            </w:r>
          </w:p>
        </w:tc>
        <w:tc>
          <w:tcPr>
            <w:tcW w:w="1756" w:type="dxa"/>
            <w:noWrap w:val="0"/>
            <w:vAlign w:val="center"/>
          </w:tcPr>
          <w:p w14:paraId="4CA16BF1">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r>
              <w:rPr>
                <w:rFonts w:hint="eastAsia" w:ascii="宋体" w:hAnsi="宋体"/>
                <w:color w:val="auto"/>
                <w:sz w:val="24"/>
                <w:highlight w:val="none"/>
              </w:rPr>
              <w:t>产品、服务（标的）名称</w:t>
            </w:r>
          </w:p>
        </w:tc>
        <w:tc>
          <w:tcPr>
            <w:tcW w:w="1417" w:type="dxa"/>
            <w:noWrap w:val="0"/>
            <w:vAlign w:val="center"/>
          </w:tcPr>
          <w:p w14:paraId="195BEA36">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r>
              <w:rPr>
                <w:rFonts w:hint="eastAsia" w:ascii="宋体" w:hAnsi="宋体"/>
                <w:color w:val="auto"/>
                <w:sz w:val="24"/>
                <w:highlight w:val="none"/>
              </w:rPr>
              <w:t>分项单位</w:t>
            </w:r>
          </w:p>
        </w:tc>
        <w:tc>
          <w:tcPr>
            <w:tcW w:w="993" w:type="dxa"/>
            <w:noWrap w:val="0"/>
            <w:vAlign w:val="center"/>
          </w:tcPr>
          <w:p w14:paraId="7854F419">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r>
              <w:rPr>
                <w:rFonts w:hint="eastAsia" w:ascii="宋体" w:hAnsi="宋体"/>
                <w:color w:val="auto"/>
                <w:sz w:val="24"/>
                <w:highlight w:val="none"/>
              </w:rPr>
              <w:t>数量</w:t>
            </w:r>
          </w:p>
        </w:tc>
        <w:tc>
          <w:tcPr>
            <w:tcW w:w="1093" w:type="dxa"/>
            <w:noWrap w:val="0"/>
            <w:vAlign w:val="center"/>
          </w:tcPr>
          <w:p w14:paraId="7AA7B9D2">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r>
              <w:rPr>
                <w:rFonts w:hint="eastAsia" w:ascii="宋体" w:hAnsi="宋体"/>
                <w:color w:val="auto"/>
                <w:sz w:val="24"/>
                <w:highlight w:val="none"/>
              </w:rPr>
              <w:t>单价</w:t>
            </w:r>
          </w:p>
        </w:tc>
        <w:tc>
          <w:tcPr>
            <w:tcW w:w="2350" w:type="dxa"/>
            <w:noWrap w:val="0"/>
            <w:vAlign w:val="center"/>
          </w:tcPr>
          <w:p w14:paraId="0B89ED69">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r>
              <w:rPr>
                <w:rFonts w:hint="eastAsia" w:ascii="宋体" w:hAnsi="宋体"/>
                <w:color w:val="auto"/>
                <w:sz w:val="24"/>
                <w:highlight w:val="none"/>
              </w:rPr>
              <w:t>单项</w:t>
            </w:r>
          </w:p>
          <w:p w14:paraId="29DF31A7">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r>
              <w:rPr>
                <w:rFonts w:hint="eastAsia" w:ascii="宋体" w:hAnsi="宋体"/>
                <w:color w:val="auto"/>
                <w:sz w:val="24"/>
                <w:highlight w:val="none"/>
              </w:rPr>
              <w:t>合计价</w:t>
            </w:r>
          </w:p>
        </w:tc>
      </w:tr>
      <w:tr w14:paraId="75E3B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35F50258">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c>
          <w:tcPr>
            <w:tcW w:w="1756" w:type="dxa"/>
            <w:noWrap w:val="0"/>
            <w:vAlign w:val="center"/>
          </w:tcPr>
          <w:p w14:paraId="07E7D9CB">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c>
          <w:tcPr>
            <w:tcW w:w="1417" w:type="dxa"/>
            <w:noWrap w:val="0"/>
            <w:vAlign w:val="center"/>
          </w:tcPr>
          <w:p w14:paraId="5A1799AE">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c>
          <w:tcPr>
            <w:tcW w:w="993" w:type="dxa"/>
            <w:noWrap w:val="0"/>
            <w:vAlign w:val="center"/>
          </w:tcPr>
          <w:p w14:paraId="3286269A">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c>
          <w:tcPr>
            <w:tcW w:w="1093" w:type="dxa"/>
            <w:noWrap w:val="0"/>
            <w:vAlign w:val="center"/>
          </w:tcPr>
          <w:p w14:paraId="79BCDAF0">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c>
          <w:tcPr>
            <w:tcW w:w="2350" w:type="dxa"/>
            <w:noWrap w:val="0"/>
            <w:vAlign w:val="center"/>
          </w:tcPr>
          <w:p w14:paraId="32D404F4">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r>
      <w:tr w14:paraId="6BFC9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33694AE7">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c>
          <w:tcPr>
            <w:tcW w:w="1756" w:type="dxa"/>
            <w:noWrap w:val="0"/>
            <w:vAlign w:val="center"/>
          </w:tcPr>
          <w:p w14:paraId="7B718E22">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c>
          <w:tcPr>
            <w:tcW w:w="1417" w:type="dxa"/>
            <w:noWrap w:val="0"/>
            <w:vAlign w:val="center"/>
          </w:tcPr>
          <w:p w14:paraId="6FA5B069">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c>
          <w:tcPr>
            <w:tcW w:w="993" w:type="dxa"/>
            <w:noWrap w:val="0"/>
            <w:vAlign w:val="center"/>
          </w:tcPr>
          <w:p w14:paraId="0DCC8CD9">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c>
          <w:tcPr>
            <w:tcW w:w="1093" w:type="dxa"/>
            <w:noWrap w:val="0"/>
            <w:vAlign w:val="center"/>
          </w:tcPr>
          <w:p w14:paraId="5E208E85">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c>
          <w:tcPr>
            <w:tcW w:w="2350" w:type="dxa"/>
            <w:noWrap w:val="0"/>
            <w:vAlign w:val="center"/>
          </w:tcPr>
          <w:p w14:paraId="2E7FBF6C">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r>
      <w:tr w14:paraId="43035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1EC935BE">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c>
          <w:tcPr>
            <w:tcW w:w="1756" w:type="dxa"/>
            <w:noWrap w:val="0"/>
            <w:vAlign w:val="center"/>
          </w:tcPr>
          <w:p w14:paraId="5A51F4BD">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c>
          <w:tcPr>
            <w:tcW w:w="1417" w:type="dxa"/>
            <w:noWrap w:val="0"/>
            <w:vAlign w:val="center"/>
          </w:tcPr>
          <w:p w14:paraId="002011E8">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c>
          <w:tcPr>
            <w:tcW w:w="993" w:type="dxa"/>
            <w:noWrap w:val="0"/>
            <w:vAlign w:val="center"/>
          </w:tcPr>
          <w:p w14:paraId="0B796965">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c>
          <w:tcPr>
            <w:tcW w:w="1093" w:type="dxa"/>
            <w:noWrap w:val="0"/>
            <w:vAlign w:val="center"/>
          </w:tcPr>
          <w:p w14:paraId="174DB2D2">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c>
          <w:tcPr>
            <w:tcW w:w="2350" w:type="dxa"/>
            <w:noWrap w:val="0"/>
            <w:vAlign w:val="center"/>
          </w:tcPr>
          <w:p w14:paraId="63AE808F">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r>
      <w:tr w14:paraId="05F51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155" w:type="dxa"/>
            <w:gridSpan w:val="5"/>
            <w:noWrap w:val="0"/>
            <w:vAlign w:val="center"/>
          </w:tcPr>
          <w:p w14:paraId="58CCA291">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r>
              <w:rPr>
                <w:rFonts w:hint="eastAsia" w:ascii="宋体" w:hAnsi="宋体"/>
                <w:color w:val="auto"/>
                <w:sz w:val="24"/>
                <w:highlight w:val="none"/>
              </w:rPr>
              <w:t>总计（元）</w:t>
            </w:r>
          </w:p>
        </w:tc>
        <w:tc>
          <w:tcPr>
            <w:tcW w:w="2350" w:type="dxa"/>
            <w:noWrap w:val="0"/>
            <w:vAlign w:val="center"/>
          </w:tcPr>
          <w:p w14:paraId="2AFA536C">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highlight w:val="none"/>
              </w:rPr>
            </w:pPr>
          </w:p>
        </w:tc>
      </w:tr>
    </w:tbl>
    <w:p w14:paraId="7AF6B760">
      <w:pPr>
        <w:pageBreakBefore w:val="0"/>
        <w:kinsoku/>
        <w:wordWrap/>
        <w:overflowPunct/>
        <w:topLinePunct w:val="0"/>
        <w:autoSpaceDE/>
        <w:autoSpaceDN/>
        <w:bidi w:val="0"/>
        <w:adjustRightInd/>
        <w:snapToGrid w:val="0"/>
        <w:spacing w:line="360" w:lineRule="auto"/>
        <w:ind w:firstLine="420"/>
        <w:textAlignment w:val="auto"/>
        <w:rPr>
          <w:rFonts w:ascii="Times New Roman" w:hAnsi="Times New Roman"/>
          <w:color w:val="auto"/>
          <w:szCs w:val="24"/>
          <w:highlight w:val="none"/>
        </w:rPr>
      </w:pPr>
    </w:p>
    <w:p w14:paraId="05692F5A">
      <w:pPr>
        <w:pageBreakBefore w:val="0"/>
        <w:kinsoku/>
        <w:wordWrap/>
        <w:overflowPunct/>
        <w:topLinePunct w:val="0"/>
        <w:autoSpaceDE/>
        <w:autoSpaceDN/>
        <w:bidi w:val="0"/>
        <w:adjustRightInd/>
        <w:snapToGrid w:val="0"/>
        <w:spacing w:line="360" w:lineRule="auto"/>
        <w:ind w:firstLine="420"/>
        <w:textAlignment w:val="auto"/>
        <w:rPr>
          <w:rFonts w:ascii="Times New Roman" w:hAnsi="Times New Roman"/>
          <w:color w:val="auto"/>
          <w:szCs w:val="24"/>
          <w:highlight w:val="none"/>
        </w:rPr>
      </w:pPr>
      <w:r>
        <w:rPr>
          <w:rFonts w:hint="eastAsia" w:ascii="Times New Roman" w:hAnsi="Times New Roman"/>
          <w:color w:val="auto"/>
          <w:szCs w:val="24"/>
          <w:highlight w:val="none"/>
        </w:rPr>
        <w:t>投标人（盖章）：</w:t>
      </w:r>
    </w:p>
    <w:p w14:paraId="27D726FD">
      <w:pPr>
        <w:pageBreakBefore w:val="0"/>
        <w:kinsoku/>
        <w:wordWrap/>
        <w:overflowPunct/>
        <w:topLinePunct w:val="0"/>
        <w:autoSpaceDE/>
        <w:autoSpaceDN/>
        <w:bidi w:val="0"/>
        <w:adjustRightInd/>
        <w:snapToGrid w:val="0"/>
        <w:spacing w:line="360" w:lineRule="auto"/>
        <w:ind w:firstLine="420"/>
        <w:textAlignment w:val="auto"/>
        <w:rPr>
          <w:rFonts w:ascii="Times New Roman" w:hAnsi="Times New Roman"/>
          <w:color w:val="auto"/>
          <w:szCs w:val="24"/>
          <w:highlight w:val="none"/>
        </w:rPr>
      </w:pPr>
      <w:r>
        <w:rPr>
          <w:rFonts w:hint="eastAsia" w:ascii="Times New Roman" w:hAnsi="Times New Roman"/>
          <w:color w:val="auto"/>
          <w:szCs w:val="24"/>
          <w:highlight w:val="none"/>
        </w:rPr>
        <w:t>法定代表人</w:t>
      </w:r>
      <w:r>
        <w:rPr>
          <w:rFonts w:ascii="Times New Roman" w:hAnsi="Times New Roman"/>
          <w:color w:val="auto"/>
          <w:szCs w:val="24"/>
          <w:highlight w:val="none"/>
        </w:rPr>
        <w:t>（单位负责人）</w:t>
      </w:r>
      <w:r>
        <w:rPr>
          <w:rFonts w:hint="eastAsia" w:ascii="Times New Roman" w:hAnsi="Times New Roman"/>
          <w:color w:val="auto"/>
          <w:szCs w:val="24"/>
          <w:highlight w:val="none"/>
        </w:rPr>
        <w:t>或委托代理人（签字或盖章）：</w:t>
      </w:r>
    </w:p>
    <w:p w14:paraId="0532200C">
      <w:pPr>
        <w:pageBreakBefore w:val="0"/>
        <w:kinsoku/>
        <w:wordWrap/>
        <w:overflowPunct/>
        <w:topLinePunct w:val="0"/>
        <w:autoSpaceDE/>
        <w:autoSpaceDN/>
        <w:bidi w:val="0"/>
        <w:adjustRightInd/>
        <w:snapToGrid w:val="0"/>
        <w:spacing w:line="360" w:lineRule="auto"/>
        <w:ind w:firstLine="420"/>
        <w:textAlignment w:val="auto"/>
        <w:rPr>
          <w:rFonts w:ascii="宋体" w:hAnsi="宋体"/>
          <w:color w:val="auto"/>
          <w:szCs w:val="24"/>
          <w:highlight w:val="none"/>
        </w:rPr>
      </w:pPr>
      <w:r>
        <w:rPr>
          <w:rFonts w:hint="eastAsia" w:ascii="Times New Roman" w:hAnsi="Times New Roman"/>
          <w:color w:val="auto"/>
          <w:szCs w:val="24"/>
          <w:highlight w:val="none"/>
        </w:rPr>
        <w:t>日期：    年     月     日</w:t>
      </w:r>
    </w:p>
    <w:p w14:paraId="375EFBDC">
      <w:pPr>
        <w:pageBreakBefore w:val="0"/>
        <w:kinsoku/>
        <w:wordWrap/>
        <w:overflowPunct/>
        <w:topLinePunct w:val="0"/>
        <w:autoSpaceDE/>
        <w:autoSpaceDN/>
        <w:bidi w:val="0"/>
        <w:adjustRightInd/>
        <w:snapToGrid w:val="0"/>
        <w:spacing w:line="360" w:lineRule="auto"/>
        <w:ind w:firstLine="480"/>
        <w:textAlignment w:val="auto"/>
        <w:rPr>
          <w:rFonts w:ascii="宋体" w:hAnsi="宋体"/>
          <w:color w:val="auto"/>
          <w:sz w:val="24"/>
          <w:szCs w:val="24"/>
          <w:highlight w:val="none"/>
        </w:rPr>
      </w:pPr>
    </w:p>
    <w:p w14:paraId="485BE68C">
      <w:pPr>
        <w:pageBreakBefore w:val="0"/>
        <w:kinsoku/>
        <w:wordWrap/>
        <w:overflowPunct/>
        <w:topLinePunct w:val="0"/>
        <w:autoSpaceDE/>
        <w:autoSpaceDN/>
        <w:bidi w:val="0"/>
        <w:adjustRightInd/>
        <w:snapToGrid w:val="0"/>
        <w:spacing w:line="360" w:lineRule="auto"/>
        <w:textAlignment w:val="auto"/>
        <w:rPr>
          <w:color w:val="auto"/>
          <w:highlight w:val="none"/>
        </w:rPr>
      </w:pPr>
    </w:p>
    <w:p w14:paraId="76DBA98C">
      <w:pPr>
        <w:pageBreakBefore w:val="0"/>
        <w:kinsoku/>
        <w:wordWrap/>
        <w:overflowPunct/>
        <w:topLinePunct w:val="0"/>
        <w:autoSpaceDE/>
        <w:autoSpaceDN/>
        <w:bidi w:val="0"/>
        <w:adjustRightInd/>
        <w:snapToGrid w:val="0"/>
        <w:spacing w:line="360" w:lineRule="auto"/>
        <w:textAlignment w:val="auto"/>
        <w:rPr>
          <w:color w:val="auto"/>
          <w:highlight w:val="none"/>
        </w:rPr>
      </w:pPr>
    </w:p>
    <w:p w14:paraId="32CEE969">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十</w:t>
      </w:r>
      <w:r>
        <w:rPr>
          <w:rFonts w:hint="eastAsia" w:ascii="Arial" w:hAnsi="Arial" w:cs="Arial"/>
          <w:i/>
          <w:iCs/>
          <w:color w:val="auto"/>
          <w:sz w:val="36"/>
          <w:highlight w:val="none"/>
          <w:u w:val="single"/>
          <w:lang w:val="en-US" w:eastAsia="zh-CN"/>
        </w:rPr>
        <w:t>四</w:t>
      </w:r>
      <w:r>
        <w:rPr>
          <w:rFonts w:hint="eastAsia" w:ascii="Arial" w:hAnsi="Arial" w:cs="Arial"/>
          <w:i/>
          <w:iCs/>
          <w:color w:val="auto"/>
          <w:sz w:val="36"/>
          <w:highlight w:val="none"/>
          <w:u w:val="single"/>
        </w:rPr>
        <w:t>、技术要求响应及偏离表</w:t>
      </w:r>
    </w:p>
    <w:p w14:paraId="67948BE4">
      <w:pPr>
        <w:pageBreakBefore w:val="0"/>
        <w:tabs>
          <w:tab w:val="left" w:pos="360"/>
        </w:tabs>
        <w:kinsoku/>
        <w:wordWrap/>
        <w:overflowPunct/>
        <w:topLinePunct w:val="0"/>
        <w:autoSpaceDE/>
        <w:autoSpaceDN/>
        <w:bidi w:val="0"/>
        <w:adjustRightInd/>
        <w:snapToGrid w:val="0"/>
        <w:spacing w:line="360" w:lineRule="auto"/>
        <w:jc w:val="center"/>
        <w:textAlignment w:val="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技术要求响应及偏离表</w:t>
      </w:r>
    </w:p>
    <w:p w14:paraId="423C4D63">
      <w:pPr>
        <w:pageBreakBefore w:val="0"/>
        <w:kinsoku/>
        <w:wordWrap/>
        <w:overflowPunct/>
        <w:topLinePunct w:val="0"/>
        <w:autoSpaceDE/>
        <w:autoSpaceDN/>
        <w:bidi w:val="0"/>
        <w:adjustRightInd/>
        <w:snapToGrid w:val="0"/>
        <w:spacing w:line="360" w:lineRule="auto"/>
        <w:jc w:val="left"/>
        <w:textAlignment w:val="auto"/>
        <w:rPr>
          <w:rFonts w:ascii="Arial" w:hAnsi="Arial" w:cs="Arial"/>
          <w:color w:val="auto"/>
          <w:sz w:val="36"/>
          <w:highlight w:val="none"/>
        </w:rPr>
      </w:pPr>
      <w:r>
        <w:rPr>
          <w:rFonts w:hint="eastAsia" w:ascii="宋体" w:hAnsi="宋体" w:cs="方正仿宋_GBK"/>
          <w:color w:val="auto"/>
          <w:sz w:val="24"/>
          <w:szCs w:val="24"/>
          <w:highlight w:val="none"/>
        </w:rPr>
        <w:t xml:space="preserve">项目名称：      项目编号：      </w:t>
      </w:r>
    </w:p>
    <w:tbl>
      <w:tblPr>
        <w:tblStyle w:val="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7F6BA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6A3237DF">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序号</w:t>
            </w:r>
          </w:p>
        </w:tc>
        <w:tc>
          <w:tcPr>
            <w:tcW w:w="3273" w:type="dxa"/>
            <w:noWrap w:val="0"/>
            <w:vAlign w:val="center"/>
          </w:tcPr>
          <w:p w14:paraId="2DC6B9E1">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招标文件要求</w:t>
            </w:r>
          </w:p>
        </w:tc>
        <w:tc>
          <w:tcPr>
            <w:tcW w:w="3024" w:type="dxa"/>
            <w:noWrap w:val="0"/>
            <w:vAlign w:val="center"/>
          </w:tcPr>
          <w:p w14:paraId="3D406C32">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投标响应情况</w:t>
            </w:r>
          </w:p>
        </w:tc>
        <w:tc>
          <w:tcPr>
            <w:tcW w:w="1399" w:type="dxa"/>
            <w:noWrap w:val="0"/>
            <w:vAlign w:val="center"/>
          </w:tcPr>
          <w:p w14:paraId="6552DF61">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超出、符合或偏离</w:t>
            </w:r>
          </w:p>
        </w:tc>
      </w:tr>
      <w:tr w14:paraId="3FEF9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57ABB4F">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1</w:t>
            </w:r>
          </w:p>
        </w:tc>
        <w:tc>
          <w:tcPr>
            <w:tcW w:w="3273" w:type="dxa"/>
            <w:noWrap w:val="0"/>
            <w:vAlign w:val="center"/>
          </w:tcPr>
          <w:p w14:paraId="4B17DE43">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3024" w:type="dxa"/>
            <w:noWrap w:val="0"/>
            <w:vAlign w:val="center"/>
          </w:tcPr>
          <w:p w14:paraId="603EC8B2">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399" w:type="dxa"/>
            <w:noWrap w:val="0"/>
            <w:vAlign w:val="center"/>
          </w:tcPr>
          <w:p w14:paraId="5D5F7B72">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r>
      <w:tr w14:paraId="75980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FBC867E">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2</w:t>
            </w:r>
          </w:p>
        </w:tc>
        <w:tc>
          <w:tcPr>
            <w:tcW w:w="3273" w:type="dxa"/>
            <w:noWrap w:val="0"/>
            <w:vAlign w:val="center"/>
          </w:tcPr>
          <w:p w14:paraId="3B872327">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3024" w:type="dxa"/>
            <w:noWrap w:val="0"/>
            <w:vAlign w:val="center"/>
          </w:tcPr>
          <w:p w14:paraId="2A3CA8DE">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399" w:type="dxa"/>
            <w:noWrap w:val="0"/>
            <w:vAlign w:val="center"/>
          </w:tcPr>
          <w:p w14:paraId="2CA59F59">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r>
      <w:tr w14:paraId="61EB0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8994E34">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3</w:t>
            </w:r>
          </w:p>
        </w:tc>
        <w:tc>
          <w:tcPr>
            <w:tcW w:w="3273" w:type="dxa"/>
            <w:noWrap w:val="0"/>
            <w:vAlign w:val="center"/>
          </w:tcPr>
          <w:p w14:paraId="1905CA27">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3024" w:type="dxa"/>
            <w:noWrap w:val="0"/>
            <w:vAlign w:val="center"/>
          </w:tcPr>
          <w:p w14:paraId="5734666A">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399" w:type="dxa"/>
            <w:noWrap w:val="0"/>
            <w:vAlign w:val="center"/>
          </w:tcPr>
          <w:p w14:paraId="654F5EBE">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r>
      <w:tr w14:paraId="5D185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071B36E">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ascii="宋体" w:hAnsi="宋体"/>
                <w:color w:val="auto"/>
                <w:sz w:val="24"/>
                <w:szCs w:val="24"/>
                <w:highlight w:val="none"/>
              </w:rPr>
              <w:t>…</w:t>
            </w:r>
          </w:p>
        </w:tc>
        <w:tc>
          <w:tcPr>
            <w:tcW w:w="3273" w:type="dxa"/>
            <w:noWrap w:val="0"/>
            <w:vAlign w:val="center"/>
          </w:tcPr>
          <w:p w14:paraId="25CB7F69">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3024" w:type="dxa"/>
            <w:noWrap w:val="0"/>
            <w:vAlign w:val="center"/>
          </w:tcPr>
          <w:p w14:paraId="72E32B04">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399" w:type="dxa"/>
            <w:noWrap w:val="0"/>
            <w:vAlign w:val="center"/>
          </w:tcPr>
          <w:p w14:paraId="17FD8281">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r>
    </w:tbl>
    <w:p w14:paraId="6400B966">
      <w:pPr>
        <w:pageBreakBefore w:val="0"/>
        <w:kinsoku/>
        <w:wordWrap/>
        <w:overflowPunct/>
        <w:topLinePunct w:val="0"/>
        <w:autoSpaceDE/>
        <w:autoSpaceDN/>
        <w:bidi w:val="0"/>
        <w:adjustRightInd/>
        <w:snapToGrid w:val="0"/>
        <w:spacing w:line="360" w:lineRule="auto"/>
        <w:ind w:firstLine="480"/>
        <w:textAlignment w:val="auto"/>
        <w:rPr>
          <w:rFonts w:ascii="宋体" w:hAnsi="宋体"/>
          <w:color w:val="auto"/>
          <w:sz w:val="24"/>
          <w:szCs w:val="24"/>
          <w:highlight w:val="none"/>
        </w:rPr>
      </w:pPr>
    </w:p>
    <w:p w14:paraId="197AC18D">
      <w:pPr>
        <w:pageBreakBefore w:val="0"/>
        <w:kinsoku/>
        <w:wordWrap/>
        <w:overflowPunct/>
        <w:topLinePunct w:val="0"/>
        <w:autoSpaceDE/>
        <w:autoSpaceDN/>
        <w:bidi w:val="0"/>
        <w:adjustRightInd/>
        <w:snapToGrid w:val="0"/>
        <w:spacing w:line="360" w:lineRule="auto"/>
        <w:ind w:firstLine="480"/>
        <w:textAlignment w:val="auto"/>
        <w:rPr>
          <w:rFonts w:ascii="宋体" w:hAnsi="宋体"/>
          <w:color w:val="auto"/>
          <w:sz w:val="24"/>
          <w:szCs w:val="24"/>
          <w:highlight w:val="none"/>
        </w:rPr>
      </w:pPr>
    </w:p>
    <w:p w14:paraId="3B029699">
      <w:pPr>
        <w:pageBreakBefore w:val="0"/>
        <w:kinsoku/>
        <w:wordWrap/>
        <w:overflowPunct/>
        <w:topLinePunct w:val="0"/>
        <w:autoSpaceDE/>
        <w:autoSpaceDN/>
        <w:bidi w:val="0"/>
        <w:adjustRightInd/>
        <w:snapToGrid w:val="0"/>
        <w:spacing w:line="360" w:lineRule="auto"/>
        <w:ind w:firstLine="48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投标人（盖章）：</w:t>
      </w:r>
    </w:p>
    <w:p w14:paraId="59861345">
      <w:pPr>
        <w:pageBreakBefore w:val="0"/>
        <w:kinsoku/>
        <w:wordWrap/>
        <w:overflowPunct/>
        <w:topLinePunct w:val="0"/>
        <w:autoSpaceDE/>
        <w:autoSpaceDN/>
        <w:bidi w:val="0"/>
        <w:adjustRightInd/>
        <w:snapToGrid w:val="0"/>
        <w:spacing w:line="360" w:lineRule="auto"/>
        <w:ind w:firstLine="48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法定代表人</w:t>
      </w:r>
      <w:r>
        <w:rPr>
          <w:color w:val="auto"/>
          <w:sz w:val="24"/>
          <w:szCs w:val="24"/>
          <w:highlight w:val="none"/>
        </w:rPr>
        <w:t>（单位负责人）</w:t>
      </w:r>
      <w:r>
        <w:rPr>
          <w:rFonts w:hint="eastAsia" w:ascii="Times New Roman" w:hAnsi="Times New Roman"/>
          <w:color w:val="auto"/>
          <w:sz w:val="24"/>
          <w:szCs w:val="24"/>
          <w:highlight w:val="none"/>
        </w:rPr>
        <w:t>或委托代理人（签字或盖章）：</w:t>
      </w:r>
    </w:p>
    <w:p w14:paraId="2CA31EE1">
      <w:pPr>
        <w:pageBreakBefore w:val="0"/>
        <w:kinsoku/>
        <w:wordWrap/>
        <w:overflowPunct/>
        <w:topLinePunct w:val="0"/>
        <w:autoSpaceDE/>
        <w:autoSpaceDN/>
        <w:bidi w:val="0"/>
        <w:adjustRightInd/>
        <w:snapToGrid w:val="0"/>
        <w:spacing w:line="360" w:lineRule="auto"/>
        <w:ind w:firstLine="48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日期：    年     月     日</w:t>
      </w:r>
    </w:p>
    <w:p w14:paraId="6D2BB43F">
      <w:pPr>
        <w:pageBreakBefore w:val="0"/>
        <w:kinsoku/>
        <w:wordWrap/>
        <w:overflowPunct/>
        <w:topLinePunct w:val="0"/>
        <w:autoSpaceDE/>
        <w:autoSpaceDN/>
        <w:bidi w:val="0"/>
        <w:adjustRightInd/>
        <w:snapToGrid w:val="0"/>
        <w:spacing w:line="360" w:lineRule="auto"/>
        <w:textAlignment w:val="auto"/>
        <w:rPr>
          <w:color w:val="auto"/>
          <w:highlight w:val="none"/>
        </w:rPr>
      </w:pPr>
    </w:p>
    <w:p w14:paraId="3C762D6B">
      <w:pPr>
        <w:pageBreakBefore w:val="0"/>
        <w:kinsoku/>
        <w:wordWrap/>
        <w:overflowPunct/>
        <w:topLinePunct w:val="0"/>
        <w:autoSpaceDE/>
        <w:autoSpaceDN/>
        <w:bidi w:val="0"/>
        <w:adjustRightInd/>
        <w:snapToGrid w:val="0"/>
        <w:spacing w:line="360" w:lineRule="auto"/>
        <w:textAlignment w:val="auto"/>
        <w:rPr>
          <w:color w:val="auto"/>
          <w:highlight w:val="none"/>
        </w:rPr>
      </w:pPr>
    </w:p>
    <w:p w14:paraId="6F97A172">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Arial" w:hAnsi="Arial" w:cs="Arial"/>
          <w:i/>
          <w:iCs/>
          <w:color w:val="auto"/>
          <w:sz w:val="36"/>
          <w:highlight w:val="none"/>
          <w:u w:val="single"/>
        </w:rPr>
      </w:pPr>
      <w:bookmarkStart w:id="6" w:name="_Hlt26955054"/>
      <w:bookmarkEnd w:id="6"/>
      <w:r>
        <w:rPr>
          <w:rFonts w:hint="eastAsia" w:ascii="Arial" w:hAnsi="Arial" w:cs="Arial"/>
          <w:i/>
          <w:iCs/>
          <w:color w:val="auto"/>
          <w:sz w:val="36"/>
          <w:highlight w:val="none"/>
          <w:u w:val="single"/>
        </w:rPr>
        <w:t>十</w:t>
      </w:r>
      <w:r>
        <w:rPr>
          <w:rFonts w:hint="eastAsia" w:ascii="Arial" w:hAnsi="Arial" w:cs="Arial"/>
          <w:i/>
          <w:iCs/>
          <w:color w:val="auto"/>
          <w:sz w:val="36"/>
          <w:highlight w:val="none"/>
          <w:u w:val="single"/>
          <w:lang w:val="en-US" w:eastAsia="zh-CN"/>
        </w:rPr>
        <w:t>五</w:t>
      </w:r>
      <w:r>
        <w:rPr>
          <w:rFonts w:hint="eastAsia" w:ascii="Arial" w:hAnsi="Arial" w:cs="Arial"/>
          <w:i/>
          <w:iCs/>
          <w:color w:val="auto"/>
          <w:sz w:val="36"/>
          <w:highlight w:val="none"/>
          <w:u w:val="single"/>
        </w:rPr>
        <w:t>、商务要求响应及偏离表</w:t>
      </w:r>
    </w:p>
    <w:p w14:paraId="593E70A6">
      <w:pPr>
        <w:pageBreakBefore w:val="0"/>
        <w:tabs>
          <w:tab w:val="left" w:pos="360"/>
        </w:tabs>
        <w:kinsoku/>
        <w:wordWrap/>
        <w:overflowPunct/>
        <w:topLinePunct w:val="0"/>
        <w:autoSpaceDE/>
        <w:autoSpaceDN/>
        <w:bidi w:val="0"/>
        <w:adjustRightInd/>
        <w:snapToGrid w:val="0"/>
        <w:spacing w:line="360" w:lineRule="auto"/>
        <w:jc w:val="center"/>
        <w:textAlignment w:val="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商务要求响应及偏离表</w:t>
      </w:r>
    </w:p>
    <w:p w14:paraId="5D604EF1">
      <w:pPr>
        <w:pageBreakBefore w:val="0"/>
        <w:kinsoku/>
        <w:wordWrap/>
        <w:overflowPunct/>
        <w:topLinePunct w:val="0"/>
        <w:autoSpaceDE/>
        <w:autoSpaceDN/>
        <w:bidi w:val="0"/>
        <w:adjustRightInd/>
        <w:snapToGrid w:val="0"/>
        <w:spacing w:line="360" w:lineRule="auto"/>
        <w:jc w:val="left"/>
        <w:textAlignment w:val="auto"/>
        <w:rPr>
          <w:color w:val="auto"/>
          <w:highlight w:val="none"/>
        </w:rPr>
      </w:pPr>
      <w:r>
        <w:rPr>
          <w:rFonts w:hint="eastAsia" w:ascii="宋体" w:hAnsi="宋体" w:cs="方正仿宋_GBK"/>
          <w:color w:val="auto"/>
          <w:sz w:val="24"/>
          <w:szCs w:val="24"/>
          <w:highlight w:val="none"/>
        </w:rPr>
        <w:t xml:space="preserve">项目名称：      项目编号：     </w:t>
      </w:r>
    </w:p>
    <w:tbl>
      <w:tblPr>
        <w:tblStyle w:val="3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314C8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09D0415C">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bookmarkStart w:id="7" w:name="_Hlt26609391"/>
            <w:bookmarkEnd w:id="7"/>
            <w:bookmarkStart w:id="8" w:name="_Hlt26955056"/>
            <w:bookmarkEnd w:id="8"/>
            <w:bookmarkStart w:id="9" w:name="_Hlt26782999"/>
            <w:bookmarkEnd w:id="9"/>
            <w:bookmarkStart w:id="10" w:name="_Hlt26955064"/>
            <w:bookmarkEnd w:id="10"/>
            <w:bookmarkStart w:id="11" w:name="_Hlt26671343"/>
            <w:bookmarkEnd w:id="11"/>
            <w:bookmarkStart w:id="12" w:name="_Hlt24879081"/>
            <w:bookmarkEnd w:id="12"/>
            <w:bookmarkStart w:id="13" w:name="_Hlt26580838"/>
            <w:bookmarkEnd w:id="13"/>
            <w:bookmarkStart w:id="14" w:name="_Hlt26671372"/>
            <w:bookmarkEnd w:id="14"/>
            <w:r>
              <w:rPr>
                <w:rFonts w:hint="eastAsia" w:ascii="宋体" w:hAnsi="宋体"/>
                <w:color w:val="auto"/>
                <w:sz w:val="24"/>
                <w:szCs w:val="24"/>
                <w:highlight w:val="none"/>
              </w:rPr>
              <w:t>序号</w:t>
            </w:r>
          </w:p>
        </w:tc>
        <w:tc>
          <w:tcPr>
            <w:tcW w:w="3263" w:type="dxa"/>
            <w:noWrap w:val="0"/>
            <w:vAlign w:val="center"/>
          </w:tcPr>
          <w:p w14:paraId="4987464E">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招标文件要求</w:t>
            </w:r>
          </w:p>
        </w:tc>
        <w:tc>
          <w:tcPr>
            <w:tcW w:w="3034" w:type="dxa"/>
            <w:noWrap w:val="0"/>
            <w:vAlign w:val="center"/>
          </w:tcPr>
          <w:p w14:paraId="42A85E20">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投标响应情况</w:t>
            </w:r>
          </w:p>
        </w:tc>
        <w:tc>
          <w:tcPr>
            <w:tcW w:w="1391" w:type="dxa"/>
            <w:noWrap w:val="0"/>
            <w:vAlign w:val="center"/>
          </w:tcPr>
          <w:p w14:paraId="545CAD46">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超出、符合或偏离</w:t>
            </w:r>
          </w:p>
        </w:tc>
      </w:tr>
      <w:tr w14:paraId="30730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EF4499C">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1</w:t>
            </w:r>
          </w:p>
        </w:tc>
        <w:tc>
          <w:tcPr>
            <w:tcW w:w="3263" w:type="dxa"/>
            <w:noWrap w:val="0"/>
            <w:vAlign w:val="center"/>
          </w:tcPr>
          <w:p w14:paraId="5BCF6834">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3034" w:type="dxa"/>
            <w:noWrap w:val="0"/>
            <w:vAlign w:val="center"/>
          </w:tcPr>
          <w:p w14:paraId="4E7397F4">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391" w:type="dxa"/>
            <w:noWrap w:val="0"/>
            <w:vAlign w:val="center"/>
          </w:tcPr>
          <w:p w14:paraId="221F9B77">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r>
      <w:tr w14:paraId="46653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F0E86EA">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2</w:t>
            </w:r>
          </w:p>
        </w:tc>
        <w:tc>
          <w:tcPr>
            <w:tcW w:w="3263" w:type="dxa"/>
            <w:noWrap w:val="0"/>
            <w:vAlign w:val="center"/>
          </w:tcPr>
          <w:p w14:paraId="0FA39157">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3034" w:type="dxa"/>
            <w:noWrap w:val="0"/>
            <w:vAlign w:val="center"/>
          </w:tcPr>
          <w:p w14:paraId="010335CE">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391" w:type="dxa"/>
            <w:noWrap w:val="0"/>
            <w:vAlign w:val="center"/>
          </w:tcPr>
          <w:p w14:paraId="4CF20F3C">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r>
      <w:tr w14:paraId="39E06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51B3DF8">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3</w:t>
            </w:r>
          </w:p>
        </w:tc>
        <w:tc>
          <w:tcPr>
            <w:tcW w:w="3263" w:type="dxa"/>
            <w:noWrap w:val="0"/>
            <w:vAlign w:val="center"/>
          </w:tcPr>
          <w:p w14:paraId="518A75FA">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3034" w:type="dxa"/>
            <w:noWrap w:val="0"/>
            <w:vAlign w:val="center"/>
          </w:tcPr>
          <w:p w14:paraId="161AFF50">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391" w:type="dxa"/>
            <w:noWrap w:val="0"/>
            <w:vAlign w:val="center"/>
          </w:tcPr>
          <w:p w14:paraId="418C48C9">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r>
      <w:tr w14:paraId="0B1F5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6AF5817">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ascii="宋体" w:hAnsi="宋体"/>
                <w:color w:val="auto"/>
                <w:sz w:val="24"/>
                <w:szCs w:val="24"/>
                <w:highlight w:val="none"/>
              </w:rPr>
              <w:t>…</w:t>
            </w:r>
          </w:p>
        </w:tc>
        <w:tc>
          <w:tcPr>
            <w:tcW w:w="3263" w:type="dxa"/>
            <w:noWrap w:val="0"/>
            <w:vAlign w:val="center"/>
          </w:tcPr>
          <w:p w14:paraId="39457F43">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3034" w:type="dxa"/>
            <w:noWrap w:val="0"/>
            <w:vAlign w:val="center"/>
          </w:tcPr>
          <w:p w14:paraId="0B567465">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391" w:type="dxa"/>
            <w:noWrap w:val="0"/>
            <w:vAlign w:val="center"/>
          </w:tcPr>
          <w:p w14:paraId="4A341125">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r>
    </w:tbl>
    <w:p w14:paraId="48F9FA56">
      <w:pPr>
        <w:pageBreakBefore w:val="0"/>
        <w:kinsoku/>
        <w:wordWrap/>
        <w:overflowPunct/>
        <w:topLinePunct w:val="0"/>
        <w:autoSpaceDE/>
        <w:autoSpaceDN/>
        <w:bidi w:val="0"/>
        <w:adjustRightInd/>
        <w:snapToGrid w:val="0"/>
        <w:spacing w:line="360" w:lineRule="auto"/>
        <w:ind w:firstLine="480"/>
        <w:textAlignment w:val="auto"/>
        <w:rPr>
          <w:rFonts w:ascii="宋体" w:hAnsi="宋体"/>
          <w:color w:val="auto"/>
          <w:sz w:val="24"/>
          <w:szCs w:val="24"/>
          <w:highlight w:val="none"/>
        </w:rPr>
      </w:pPr>
    </w:p>
    <w:p w14:paraId="6F75F6E7">
      <w:pPr>
        <w:pageBreakBefore w:val="0"/>
        <w:kinsoku/>
        <w:wordWrap/>
        <w:overflowPunct/>
        <w:topLinePunct w:val="0"/>
        <w:autoSpaceDE/>
        <w:autoSpaceDN/>
        <w:bidi w:val="0"/>
        <w:adjustRightInd/>
        <w:snapToGrid w:val="0"/>
        <w:spacing w:line="360" w:lineRule="auto"/>
        <w:ind w:firstLine="480"/>
        <w:textAlignment w:val="auto"/>
        <w:rPr>
          <w:rFonts w:ascii="宋体" w:hAnsi="宋体"/>
          <w:color w:val="auto"/>
          <w:sz w:val="24"/>
          <w:szCs w:val="24"/>
          <w:highlight w:val="none"/>
        </w:rPr>
      </w:pPr>
    </w:p>
    <w:p w14:paraId="2CA7F003">
      <w:pPr>
        <w:pageBreakBefore w:val="0"/>
        <w:kinsoku/>
        <w:wordWrap/>
        <w:overflowPunct/>
        <w:topLinePunct w:val="0"/>
        <w:autoSpaceDE/>
        <w:autoSpaceDN/>
        <w:bidi w:val="0"/>
        <w:adjustRightInd/>
        <w:snapToGrid w:val="0"/>
        <w:spacing w:line="360" w:lineRule="auto"/>
        <w:ind w:firstLine="48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投标人（盖章）：</w:t>
      </w:r>
    </w:p>
    <w:p w14:paraId="51FE42D8">
      <w:pPr>
        <w:pageBreakBefore w:val="0"/>
        <w:kinsoku/>
        <w:wordWrap/>
        <w:overflowPunct/>
        <w:topLinePunct w:val="0"/>
        <w:autoSpaceDE/>
        <w:autoSpaceDN/>
        <w:bidi w:val="0"/>
        <w:adjustRightInd/>
        <w:snapToGrid w:val="0"/>
        <w:spacing w:line="360" w:lineRule="auto"/>
        <w:ind w:firstLine="48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法定代表人</w:t>
      </w:r>
      <w:r>
        <w:rPr>
          <w:color w:val="auto"/>
          <w:sz w:val="24"/>
          <w:szCs w:val="24"/>
          <w:highlight w:val="none"/>
        </w:rPr>
        <w:t>（单位负责人）</w:t>
      </w:r>
      <w:r>
        <w:rPr>
          <w:rFonts w:hint="eastAsia" w:ascii="Times New Roman" w:hAnsi="Times New Roman"/>
          <w:color w:val="auto"/>
          <w:sz w:val="24"/>
          <w:szCs w:val="24"/>
          <w:highlight w:val="none"/>
        </w:rPr>
        <w:t>或委托代理人（签字或盖章）：</w:t>
      </w:r>
    </w:p>
    <w:p w14:paraId="5DCC8D32">
      <w:pPr>
        <w:pageBreakBefore w:val="0"/>
        <w:kinsoku/>
        <w:wordWrap/>
        <w:overflowPunct/>
        <w:topLinePunct w:val="0"/>
        <w:autoSpaceDE/>
        <w:autoSpaceDN/>
        <w:bidi w:val="0"/>
        <w:adjustRightInd/>
        <w:snapToGrid w:val="0"/>
        <w:spacing w:line="360" w:lineRule="auto"/>
        <w:ind w:firstLine="48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日期：    年     月     日</w:t>
      </w:r>
    </w:p>
    <w:p w14:paraId="69784046">
      <w:pPr>
        <w:pageBreakBefore w:val="0"/>
        <w:kinsoku/>
        <w:wordWrap/>
        <w:overflowPunct/>
        <w:topLinePunct w:val="0"/>
        <w:autoSpaceDE/>
        <w:autoSpaceDN/>
        <w:bidi w:val="0"/>
        <w:adjustRightInd/>
        <w:snapToGrid w:val="0"/>
        <w:spacing w:line="360" w:lineRule="auto"/>
        <w:textAlignment w:val="auto"/>
        <w:rPr>
          <w:color w:val="auto"/>
          <w:highlight w:val="none"/>
        </w:rPr>
      </w:pPr>
      <w:bookmarkStart w:id="15" w:name="_Hlt26671374"/>
      <w:bookmarkEnd w:id="15"/>
      <w:bookmarkStart w:id="16" w:name="_Hlt26955066"/>
      <w:bookmarkEnd w:id="16"/>
      <w:bookmarkStart w:id="17" w:name="_Hlt26609389"/>
      <w:bookmarkEnd w:id="17"/>
      <w:bookmarkStart w:id="18" w:name="_格式2__法定代表人授权书"/>
      <w:bookmarkEnd w:id="18"/>
    </w:p>
    <w:p w14:paraId="4E38FDD7">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Arial" w:hAnsi="Arial" w:cs="Arial"/>
          <w:iCs/>
          <w:color w:val="auto"/>
          <w:sz w:val="36"/>
          <w:highlight w:val="none"/>
        </w:rPr>
      </w:pPr>
      <w:r>
        <w:rPr>
          <w:rFonts w:hint="eastAsia" w:ascii="Arial" w:hAnsi="Arial" w:cs="Arial"/>
          <w:iCs/>
          <w:color w:val="auto"/>
          <w:sz w:val="36"/>
          <w:highlight w:val="none"/>
        </w:rPr>
        <w:t>十</w:t>
      </w:r>
      <w:r>
        <w:rPr>
          <w:rFonts w:hint="eastAsia" w:ascii="Arial" w:hAnsi="Arial" w:cs="Arial"/>
          <w:iCs/>
          <w:color w:val="auto"/>
          <w:sz w:val="36"/>
          <w:highlight w:val="none"/>
          <w:lang w:val="en-US" w:eastAsia="zh-CN"/>
        </w:rPr>
        <w:t>六</w:t>
      </w:r>
      <w:r>
        <w:rPr>
          <w:rFonts w:hint="eastAsia" w:ascii="Arial" w:hAnsi="Arial" w:cs="Arial"/>
          <w:iCs/>
          <w:color w:val="auto"/>
          <w:sz w:val="36"/>
          <w:highlight w:val="none"/>
        </w:rPr>
        <w:t>、类似项目业绩一览表</w:t>
      </w:r>
    </w:p>
    <w:p w14:paraId="6DF4873A">
      <w:pPr>
        <w:pageBreakBefore w:val="0"/>
        <w:tabs>
          <w:tab w:val="left" w:pos="360"/>
        </w:tabs>
        <w:kinsoku/>
        <w:wordWrap/>
        <w:overflowPunct/>
        <w:topLinePunct w:val="0"/>
        <w:autoSpaceDE/>
        <w:autoSpaceDN/>
        <w:bidi w:val="0"/>
        <w:adjustRightInd/>
        <w:snapToGrid w:val="0"/>
        <w:spacing w:line="360" w:lineRule="auto"/>
        <w:jc w:val="center"/>
        <w:textAlignment w:val="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类似项目业绩一览表</w:t>
      </w:r>
    </w:p>
    <w:p w14:paraId="43E71221">
      <w:pPr>
        <w:pageBreakBefore w:val="0"/>
        <w:kinsoku/>
        <w:wordWrap/>
        <w:overflowPunct/>
        <w:topLinePunct w:val="0"/>
        <w:autoSpaceDE/>
        <w:autoSpaceDN/>
        <w:bidi w:val="0"/>
        <w:adjustRightInd/>
        <w:snapToGrid w:val="0"/>
        <w:spacing w:line="360" w:lineRule="auto"/>
        <w:jc w:val="left"/>
        <w:textAlignment w:val="auto"/>
        <w:rPr>
          <w:color w:val="auto"/>
          <w:highlight w:val="none"/>
        </w:rPr>
      </w:pPr>
      <w:r>
        <w:rPr>
          <w:rFonts w:hint="eastAsia" w:ascii="宋体" w:hAnsi="宋体" w:cs="方正仿宋_GBK"/>
          <w:color w:val="auto"/>
          <w:sz w:val="24"/>
          <w:szCs w:val="24"/>
          <w:highlight w:val="none"/>
        </w:rPr>
        <w:t xml:space="preserve">项目名称：      项目编号：     </w:t>
      </w:r>
      <w:r>
        <w:rPr>
          <w:rFonts w:ascii="宋体" w:hAnsi="宋体"/>
          <w:bCs/>
          <w:color w:val="auto"/>
          <w:sz w:val="24"/>
          <w:szCs w:val="24"/>
          <w:highlight w:val="none"/>
        </w:rPr>
        <w:t xml:space="preserve"> </w:t>
      </w:r>
    </w:p>
    <w:tbl>
      <w:tblPr>
        <w:tblStyle w:val="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01418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207E1E88">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序号</w:t>
            </w:r>
          </w:p>
        </w:tc>
        <w:tc>
          <w:tcPr>
            <w:tcW w:w="2686" w:type="dxa"/>
            <w:noWrap w:val="0"/>
            <w:vAlign w:val="center"/>
          </w:tcPr>
          <w:p w14:paraId="5FE73806">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项目名称</w:t>
            </w:r>
          </w:p>
        </w:tc>
        <w:tc>
          <w:tcPr>
            <w:tcW w:w="1850" w:type="dxa"/>
            <w:noWrap w:val="0"/>
            <w:vAlign w:val="center"/>
          </w:tcPr>
          <w:p w14:paraId="7548AA95">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签订时间</w:t>
            </w:r>
          </w:p>
        </w:tc>
        <w:tc>
          <w:tcPr>
            <w:tcW w:w="1985" w:type="dxa"/>
            <w:noWrap w:val="0"/>
            <w:vAlign w:val="center"/>
          </w:tcPr>
          <w:p w14:paraId="6EEA45D9">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采购单位</w:t>
            </w:r>
          </w:p>
        </w:tc>
        <w:tc>
          <w:tcPr>
            <w:tcW w:w="1309" w:type="dxa"/>
            <w:noWrap w:val="0"/>
            <w:vAlign w:val="center"/>
          </w:tcPr>
          <w:p w14:paraId="307D9E5D">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主要标的</w:t>
            </w:r>
          </w:p>
        </w:tc>
      </w:tr>
      <w:tr w14:paraId="2F813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B29FDC7">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1</w:t>
            </w:r>
          </w:p>
        </w:tc>
        <w:tc>
          <w:tcPr>
            <w:tcW w:w="2686" w:type="dxa"/>
            <w:noWrap w:val="0"/>
            <w:vAlign w:val="center"/>
          </w:tcPr>
          <w:p w14:paraId="132BEC5F">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850" w:type="dxa"/>
            <w:noWrap w:val="0"/>
            <w:vAlign w:val="top"/>
          </w:tcPr>
          <w:p w14:paraId="7FFCB1B5">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985" w:type="dxa"/>
            <w:noWrap w:val="0"/>
            <w:vAlign w:val="center"/>
          </w:tcPr>
          <w:p w14:paraId="53EB5AD1">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309" w:type="dxa"/>
            <w:noWrap w:val="0"/>
            <w:vAlign w:val="center"/>
          </w:tcPr>
          <w:p w14:paraId="77B32851">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r>
      <w:tr w14:paraId="04542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8E99BF5">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2</w:t>
            </w:r>
          </w:p>
        </w:tc>
        <w:tc>
          <w:tcPr>
            <w:tcW w:w="2686" w:type="dxa"/>
            <w:noWrap w:val="0"/>
            <w:vAlign w:val="center"/>
          </w:tcPr>
          <w:p w14:paraId="18021D46">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850" w:type="dxa"/>
            <w:noWrap w:val="0"/>
            <w:vAlign w:val="top"/>
          </w:tcPr>
          <w:p w14:paraId="58A72331">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985" w:type="dxa"/>
            <w:noWrap w:val="0"/>
            <w:vAlign w:val="center"/>
          </w:tcPr>
          <w:p w14:paraId="3D217FEA">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309" w:type="dxa"/>
            <w:noWrap w:val="0"/>
            <w:vAlign w:val="center"/>
          </w:tcPr>
          <w:p w14:paraId="6D3D89D4">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r>
      <w:tr w14:paraId="1D9B7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436E727">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3</w:t>
            </w:r>
          </w:p>
        </w:tc>
        <w:tc>
          <w:tcPr>
            <w:tcW w:w="2686" w:type="dxa"/>
            <w:noWrap w:val="0"/>
            <w:vAlign w:val="center"/>
          </w:tcPr>
          <w:p w14:paraId="371082A7">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850" w:type="dxa"/>
            <w:noWrap w:val="0"/>
            <w:vAlign w:val="top"/>
          </w:tcPr>
          <w:p w14:paraId="2AE69A73">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985" w:type="dxa"/>
            <w:noWrap w:val="0"/>
            <w:vAlign w:val="center"/>
          </w:tcPr>
          <w:p w14:paraId="556432D7">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309" w:type="dxa"/>
            <w:noWrap w:val="0"/>
            <w:vAlign w:val="center"/>
          </w:tcPr>
          <w:p w14:paraId="54B5E32E">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r>
      <w:tr w14:paraId="76081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1CB5DD6">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ascii="宋体" w:hAnsi="宋体"/>
                <w:color w:val="auto"/>
                <w:sz w:val="24"/>
                <w:szCs w:val="24"/>
                <w:highlight w:val="none"/>
              </w:rPr>
              <w:t>…</w:t>
            </w:r>
          </w:p>
        </w:tc>
        <w:tc>
          <w:tcPr>
            <w:tcW w:w="2686" w:type="dxa"/>
            <w:noWrap w:val="0"/>
            <w:vAlign w:val="center"/>
          </w:tcPr>
          <w:p w14:paraId="1526DDBB">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850" w:type="dxa"/>
            <w:noWrap w:val="0"/>
            <w:vAlign w:val="top"/>
          </w:tcPr>
          <w:p w14:paraId="6686B160">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985" w:type="dxa"/>
            <w:noWrap w:val="0"/>
            <w:vAlign w:val="center"/>
          </w:tcPr>
          <w:p w14:paraId="6314EBC3">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309" w:type="dxa"/>
            <w:noWrap w:val="0"/>
            <w:vAlign w:val="center"/>
          </w:tcPr>
          <w:p w14:paraId="61D620EF">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r>
    </w:tbl>
    <w:p w14:paraId="06D301C6">
      <w:pPr>
        <w:pageBreakBefore w:val="0"/>
        <w:kinsoku/>
        <w:wordWrap/>
        <w:overflowPunct/>
        <w:topLinePunct w:val="0"/>
        <w:autoSpaceDE/>
        <w:autoSpaceDN/>
        <w:bidi w:val="0"/>
        <w:adjustRightInd/>
        <w:snapToGrid w:val="0"/>
        <w:spacing w:line="360" w:lineRule="auto"/>
        <w:ind w:firstLine="480"/>
        <w:textAlignment w:val="auto"/>
        <w:rPr>
          <w:rFonts w:ascii="宋体" w:hAnsi="宋体"/>
          <w:color w:val="auto"/>
          <w:sz w:val="24"/>
          <w:szCs w:val="24"/>
          <w:highlight w:val="none"/>
        </w:rPr>
      </w:pPr>
    </w:p>
    <w:p w14:paraId="1EA25BEA">
      <w:pPr>
        <w:pageBreakBefore w:val="0"/>
        <w:kinsoku/>
        <w:wordWrap/>
        <w:overflowPunct/>
        <w:topLinePunct w:val="0"/>
        <w:autoSpaceDE/>
        <w:autoSpaceDN/>
        <w:bidi w:val="0"/>
        <w:adjustRightInd/>
        <w:snapToGrid w:val="0"/>
        <w:spacing w:line="360" w:lineRule="auto"/>
        <w:ind w:firstLine="480"/>
        <w:textAlignment w:val="auto"/>
        <w:rPr>
          <w:rFonts w:ascii="宋体" w:hAnsi="宋体"/>
          <w:color w:val="auto"/>
          <w:sz w:val="24"/>
          <w:szCs w:val="24"/>
          <w:highlight w:val="none"/>
        </w:rPr>
      </w:pPr>
    </w:p>
    <w:p w14:paraId="247AF474">
      <w:pPr>
        <w:pageBreakBefore w:val="0"/>
        <w:kinsoku/>
        <w:wordWrap/>
        <w:overflowPunct/>
        <w:topLinePunct w:val="0"/>
        <w:autoSpaceDE/>
        <w:autoSpaceDN/>
        <w:bidi w:val="0"/>
        <w:adjustRightInd/>
        <w:snapToGrid w:val="0"/>
        <w:spacing w:line="360" w:lineRule="auto"/>
        <w:ind w:firstLine="48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投标人（盖章）：</w:t>
      </w:r>
    </w:p>
    <w:p w14:paraId="7800992D">
      <w:pPr>
        <w:pageBreakBefore w:val="0"/>
        <w:kinsoku/>
        <w:wordWrap/>
        <w:overflowPunct/>
        <w:topLinePunct w:val="0"/>
        <w:autoSpaceDE/>
        <w:autoSpaceDN/>
        <w:bidi w:val="0"/>
        <w:adjustRightInd/>
        <w:snapToGrid w:val="0"/>
        <w:spacing w:line="360" w:lineRule="auto"/>
        <w:ind w:firstLine="48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法定代表人</w:t>
      </w:r>
      <w:r>
        <w:rPr>
          <w:color w:val="auto"/>
          <w:sz w:val="24"/>
          <w:szCs w:val="24"/>
          <w:highlight w:val="none"/>
        </w:rPr>
        <w:t>（单位负责人）</w:t>
      </w:r>
      <w:r>
        <w:rPr>
          <w:rFonts w:hint="eastAsia" w:ascii="Times New Roman" w:hAnsi="Times New Roman"/>
          <w:color w:val="auto"/>
          <w:sz w:val="24"/>
          <w:szCs w:val="24"/>
          <w:highlight w:val="none"/>
        </w:rPr>
        <w:t>或委托代理人（签字或盖章）：</w:t>
      </w:r>
    </w:p>
    <w:p w14:paraId="347429A3">
      <w:pPr>
        <w:pageBreakBefore w:val="0"/>
        <w:kinsoku/>
        <w:wordWrap/>
        <w:overflowPunct/>
        <w:topLinePunct w:val="0"/>
        <w:autoSpaceDE/>
        <w:autoSpaceDN/>
        <w:bidi w:val="0"/>
        <w:adjustRightInd/>
        <w:snapToGrid w:val="0"/>
        <w:spacing w:line="360" w:lineRule="auto"/>
        <w:ind w:firstLine="48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日期：    年     月     日</w:t>
      </w:r>
    </w:p>
    <w:p w14:paraId="45260289">
      <w:pPr>
        <w:pageBreakBefore w:val="0"/>
        <w:kinsoku/>
        <w:wordWrap/>
        <w:overflowPunct/>
        <w:topLinePunct w:val="0"/>
        <w:autoSpaceDE/>
        <w:autoSpaceDN/>
        <w:bidi w:val="0"/>
        <w:adjustRightInd/>
        <w:snapToGrid w:val="0"/>
        <w:spacing w:line="360" w:lineRule="auto"/>
        <w:textAlignment w:val="auto"/>
        <w:rPr>
          <w:color w:val="auto"/>
          <w:highlight w:val="none"/>
        </w:rPr>
      </w:pPr>
    </w:p>
    <w:p w14:paraId="6D7099AA">
      <w:pPr>
        <w:pageBreakBefore w:val="0"/>
        <w:kinsoku/>
        <w:wordWrap/>
        <w:overflowPunct/>
        <w:topLinePunct w:val="0"/>
        <w:autoSpaceDE/>
        <w:autoSpaceDN/>
        <w:bidi w:val="0"/>
        <w:adjustRightInd/>
        <w:snapToGrid w:val="0"/>
        <w:spacing w:line="360" w:lineRule="auto"/>
        <w:textAlignment w:val="auto"/>
        <w:rPr>
          <w:color w:val="auto"/>
          <w:highlight w:val="none"/>
        </w:rPr>
      </w:pPr>
    </w:p>
    <w:p w14:paraId="6AEB3086">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Arial" w:hAnsi="Arial" w:cs="Arial"/>
          <w:iCs/>
          <w:color w:val="auto"/>
          <w:sz w:val="36"/>
          <w:highlight w:val="none"/>
        </w:rPr>
      </w:pPr>
      <w:r>
        <w:rPr>
          <w:rFonts w:hint="eastAsia" w:ascii="Arial" w:hAnsi="Arial" w:cs="Arial"/>
          <w:iCs/>
          <w:color w:val="auto"/>
          <w:sz w:val="36"/>
          <w:highlight w:val="none"/>
        </w:rPr>
        <w:t>十</w:t>
      </w:r>
      <w:r>
        <w:rPr>
          <w:rFonts w:hint="eastAsia" w:ascii="Arial" w:hAnsi="Arial" w:cs="Arial"/>
          <w:iCs/>
          <w:color w:val="auto"/>
          <w:sz w:val="36"/>
          <w:highlight w:val="none"/>
          <w:lang w:val="en-US" w:eastAsia="zh-CN"/>
        </w:rPr>
        <w:t>七</w:t>
      </w:r>
      <w:r>
        <w:rPr>
          <w:rFonts w:hint="eastAsia" w:ascii="Arial" w:hAnsi="Arial" w:cs="Arial"/>
          <w:iCs/>
          <w:color w:val="auto"/>
          <w:sz w:val="36"/>
          <w:highlight w:val="none"/>
        </w:rPr>
        <w:t>、项目团队人员一览表</w:t>
      </w:r>
    </w:p>
    <w:p w14:paraId="5D4BFFA3">
      <w:pPr>
        <w:pageBreakBefore w:val="0"/>
        <w:tabs>
          <w:tab w:val="left" w:pos="360"/>
        </w:tabs>
        <w:kinsoku/>
        <w:wordWrap/>
        <w:overflowPunct/>
        <w:topLinePunct w:val="0"/>
        <w:autoSpaceDE/>
        <w:autoSpaceDN/>
        <w:bidi w:val="0"/>
        <w:adjustRightInd/>
        <w:snapToGrid w:val="0"/>
        <w:spacing w:line="360" w:lineRule="auto"/>
        <w:jc w:val="center"/>
        <w:textAlignment w:val="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项目团队人员一览表</w:t>
      </w:r>
    </w:p>
    <w:p w14:paraId="59DCA1F9">
      <w:pPr>
        <w:pageBreakBefore w:val="0"/>
        <w:kinsoku/>
        <w:wordWrap/>
        <w:overflowPunct/>
        <w:topLinePunct w:val="0"/>
        <w:autoSpaceDE/>
        <w:autoSpaceDN/>
        <w:bidi w:val="0"/>
        <w:adjustRightInd/>
        <w:snapToGrid w:val="0"/>
        <w:spacing w:line="360" w:lineRule="auto"/>
        <w:jc w:val="left"/>
        <w:textAlignment w:val="auto"/>
        <w:rPr>
          <w:color w:val="auto"/>
          <w:highlight w:val="none"/>
        </w:rPr>
      </w:pPr>
      <w:r>
        <w:rPr>
          <w:rFonts w:hint="eastAsia" w:ascii="宋体" w:hAnsi="宋体" w:cs="方正仿宋_GBK"/>
          <w:color w:val="auto"/>
          <w:sz w:val="24"/>
          <w:szCs w:val="24"/>
          <w:highlight w:val="none"/>
        </w:rPr>
        <w:t xml:space="preserve">项目名称：      项目编号：     </w:t>
      </w:r>
    </w:p>
    <w:tbl>
      <w:tblPr>
        <w:tblStyle w:val="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5CDC4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4FF5FAAE">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姓名</w:t>
            </w:r>
          </w:p>
        </w:tc>
        <w:tc>
          <w:tcPr>
            <w:tcW w:w="1446" w:type="dxa"/>
            <w:noWrap w:val="0"/>
            <w:vAlign w:val="center"/>
          </w:tcPr>
          <w:p w14:paraId="5E3AEB44">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本项目拟担任职务</w:t>
            </w:r>
          </w:p>
        </w:tc>
        <w:tc>
          <w:tcPr>
            <w:tcW w:w="2239" w:type="dxa"/>
            <w:noWrap w:val="0"/>
            <w:vAlign w:val="center"/>
          </w:tcPr>
          <w:p w14:paraId="73046CB4">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技术职称、专业资质</w:t>
            </w:r>
          </w:p>
        </w:tc>
        <w:tc>
          <w:tcPr>
            <w:tcW w:w="1134" w:type="dxa"/>
            <w:noWrap w:val="0"/>
            <w:vAlign w:val="center"/>
          </w:tcPr>
          <w:p w14:paraId="7ADE9F0C">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学历</w:t>
            </w:r>
          </w:p>
        </w:tc>
        <w:tc>
          <w:tcPr>
            <w:tcW w:w="1134" w:type="dxa"/>
            <w:noWrap w:val="0"/>
            <w:vAlign w:val="center"/>
          </w:tcPr>
          <w:p w14:paraId="791510C3">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年龄</w:t>
            </w:r>
          </w:p>
        </w:tc>
        <w:tc>
          <w:tcPr>
            <w:tcW w:w="1601" w:type="dxa"/>
            <w:noWrap w:val="0"/>
            <w:vAlign w:val="center"/>
          </w:tcPr>
          <w:p w14:paraId="4C54C330">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r>
              <w:rPr>
                <w:rFonts w:hint="eastAsia" w:ascii="宋体" w:hAnsi="宋体"/>
                <w:color w:val="auto"/>
                <w:sz w:val="24"/>
                <w:szCs w:val="24"/>
                <w:highlight w:val="none"/>
              </w:rPr>
              <w:t>主要资历及担任过的职务</w:t>
            </w:r>
          </w:p>
        </w:tc>
      </w:tr>
      <w:tr w14:paraId="1CFC6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27B06B8">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446" w:type="dxa"/>
            <w:noWrap w:val="0"/>
            <w:vAlign w:val="center"/>
          </w:tcPr>
          <w:p w14:paraId="34631867">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2239" w:type="dxa"/>
            <w:noWrap w:val="0"/>
            <w:vAlign w:val="top"/>
          </w:tcPr>
          <w:p w14:paraId="5632D5F1">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134" w:type="dxa"/>
            <w:noWrap w:val="0"/>
            <w:vAlign w:val="top"/>
          </w:tcPr>
          <w:p w14:paraId="1E4E4792">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134" w:type="dxa"/>
            <w:noWrap w:val="0"/>
            <w:vAlign w:val="center"/>
          </w:tcPr>
          <w:p w14:paraId="1F9EC465">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601" w:type="dxa"/>
            <w:noWrap w:val="0"/>
            <w:vAlign w:val="center"/>
          </w:tcPr>
          <w:p w14:paraId="5D636504">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r>
      <w:tr w14:paraId="4A8AE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1CC10EBE">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446" w:type="dxa"/>
            <w:noWrap w:val="0"/>
            <w:vAlign w:val="center"/>
          </w:tcPr>
          <w:p w14:paraId="24467A64">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2239" w:type="dxa"/>
            <w:noWrap w:val="0"/>
            <w:vAlign w:val="top"/>
          </w:tcPr>
          <w:p w14:paraId="45BC9DCE">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134" w:type="dxa"/>
            <w:noWrap w:val="0"/>
            <w:vAlign w:val="top"/>
          </w:tcPr>
          <w:p w14:paraId="0F1E16E1">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134" w:type="dxa"/>
            <w:noWrap w:val="0"/>
            <w:vAlign w:val="center"/>
          </w:tcPr>
          <w:p w14:paraId="0264950A">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601" w:type="dxa"/>
            <w:noWrap w:val="0"/>
            <w:vAlign w:val="center"/>
          </w:tcPr>
          <w:p w14:paraId="711D1038">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r>
      <w:tr w14:paraId="79254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AD18F93">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446" w:type="dxa"/>
            <w:noWrap w:val="0"/>
            <w:vAlign w:val="center"/>
          </w:tcPr>
          <w:p w14:paraId="5540CEAD">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2239" w:type="dxa"/>
            <w:noWrap w:val="0"/>
            <w:vAlign w:val="top"/>
          </w:tcPr>
          <w:p w14:paraId="50C7B9D4">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134" w:type="dxa"/>
            <w:noWrap w:val="0"/>
            <w:vAlign w:val="top"/>
          </w:tcPr>
          <w:p w14:paraId="731A55CC">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134" w:type="dxa"/>
            <w:noWrap w:val="0"/>
            <w:vAlign w:val="center"/>
          </w:tcPr>
          <w:p w14:paraId="34465B8E">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601" w:type="dxa"/>
            <w:noWrap w:val="0"/>
            <w:vAlign w:val="center"/>
          </w:tcPr>
          <w:p w14:paraId="017FBB24">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r>
      <w:tr w14:paraId="67CD1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68B6755">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446" w:type="dxa"/>
            <w:noWrap w:val="0"/>
            <w:vAlign w:val="center"/>
          </w:tcPr>
          <w:p w14:paraId="6618D70F">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2239" w:type="dxa"/>
            <w:noWrap w:val="0"/>
            <w:vAlign w:val="top"/>
          </w:tcPr>
          <w:p w14:paraId="68047F54">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134" w:type="dxa"/>
            <w:noWrap w:val="0"/>
            <w:vAlign w:val="top"/>
          </w:tcPr>
          <w:p w14:paraId="44A5717B">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134" w:type="dxa"/>
            <w:noWrap w:val="0"/>
            <w:vAlign w:val="center"/>
          </w:tcPr>
          <w:p w14:paraId="649ECEC2">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c>
          <w:tcPr>
            <w:tcW w:w="1601" w:type="dxa"/>
            <w:noWrap w:val="0"/>
            <w:vAlign w:val="center"/>
          </w:tcPr>
          <w:p w14:paraId="344101FB">
            <w:pPr>
              <w:pageBreakBefore w:val="0"/>
              <w:kinsoku/>
              <w:wordWrap/>
              <w:overflowPunct/>
              <w:topLinePunct w:val="0"/>
              <w:autoSpaceDE/>
              <w:autoSpaceDN/>
              <w:bidi w:val="0"/>
              <w:adjustRightInd/>
              <w:snapToGrid w:val="0"/>
              <w:spacing w:line="360" w:lineRule="auto"/>
              <w:jc w:val="center"/>
              <w:textAlignment w:val="auto"/>
              <w:rPr>
                <w:rFonts w:ascii="宋体" w:hAnsi="宋体"/>
                <w:color w:val="auto"/>
                <w:sz w:val="24"/>
                <w:szCs w:val="24"/>
                <w:highlight w:val="none"/>
              </w:rPr>
            </w:pPr>
          </w:p>
        </w:tc>
      </w:tr>
    </w:tbl>
    <w:p w14:paraId="302F2D52">
      <w:pPr>
        <w:pageBreakBefore w:val="0"/>
        <w:kinsoku/>
        <w:wordWrap/>
        <w:overflowPunct/>
        <w:topLinePunct w:val="0"/>
        <w:autoSpaceDE/>
        <w:autoSpaceDN/>
        <w:bidi w:val="0"/>
        <w:adjustRightInd/>
        <w:snapToGrid w:val="0"/>
        <w:spacing w:line="360" w:lineRule="auto"/>
        <w:ind w:firstLine="480"/>
        <w:textAlignment w:val="auto"/>
        <w:rPr>
          <w:rFonts w:ascii="宋体" w:hAnsi="宋体"/>
          <w:color w:val="auto"/>
          <w:sz w:val="24"/>
          <w:szCs w:val="24"/>
          <w:highlight w:val="none"/>
        </w:rPr>
      </w:pPr>
    </w:p>
    <w:p w14:paraId="5BB48206">
      <w:pPr>
        <w:pageBreakBefore w:val="0"/>
        <w:kinsoku/>
        <w:wordWrap/>
        <w:overflowPunct/>
        <w:topLinePunct w:val="0"/>
        <w:autoSpaceDE/>
        <w:autoSpaceDN/>
        <w:bidi w:val="0"/>
        <w:adjustRightInd/>
        <w:snapToGrid w:val="0"/>
        <w:spacing w:line="360" w:lineRule="auto"/>
        <w:ind w:firstLine="480"/>
        <w:textAlignment w:val="auto"/>
        <w:rPr>
          <w:rFonts w:ascii="宋体" w:hAnsi="宋体"/>
          <w:color w:val="auto"/>
          <w:sz w:val="24"/>
          <w:szCs w:val="24"/>
          <w:highlight w:val="none"/>
        </w:rPr>
      </w:pPr>
    </w:p>
    <w:p w14:paraId="3F13736B">
      <w:pPr>
        <w:pageBreakBefore w:val="0"/>
        <w:kinsoku/>
        <w:wordWrap/>
        <w:overflowPunct/>
        <w:topLinePunct w:val="0"/>
        <w:autoSpaceDE/>
        <w:autoSpaceDN/>
        <w:bidi w:val="0"/>
        <w:adjustRightInd/>
        <w:snapToGrid w:val="0"/>
        <w:spacing w:line="360" w:lineRule="auto"/>
        <w:ind w:firstLine="48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投标人（盖章）：</w:t>
      </w:r>
    </w:p>
    <w:p w14:paraId="1DDB51FF">
      <w:pPr>
        <w:pageBreakBefore w:val="0"/>
        <w:kinsoku/>
        <w:wordWrap/>
        <w:overflowPunct/>
        <w:topLinePunct w:val="0"/>
        <w:autoSpaceDE/>
        <w:autoSpaceDN/>
        <w:bidi w:val="0"/>
        <w:adjustRightInd/>
        <w:snapToGrid w:val="0"/>
        <w:spacing w:line="360" w:lineRule="auto"/>
        <w:ind w:firstLine="48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法定代表人</w:t>
      </w:r>
      <w:r>
        <w:rPr>
          <w:color w:val="auto"/>
          <w:sz w:val="24"/>
          <w:szCs w:val="24"/>
          <w:highlight w:val="none"/>
        </w:rPr>
        <w:t>（单位负责人）</w:t>
      </w:r>
      <w:r>
        <w:rPr>
          <w:rFonts w:hint="eastAsia" w:ascii="Times New Roman" w:hAnsi="Times New Roman"/>
          <w:color w:val="auto"/>
          <w:sz w:val="24"/>
          <w:szCs w:val="24"/>
          <w:highlight w:val="none"/>
        </w:rPr>
        <w:t>或委托代理人（签字或盖章）：</w:t>
      </w:r>
    </w:p>
    <w:p w14:paraId="593050F2">
      <w:pPr>
        <w:pageBreakBefore w:val="0"/>
        <w:kinsoku/>
        <w:wordWrap/>
        <w:overflowPunct/>
        <w:topLinePunct w:val="0"/>
        <w:autoSpaceDE/>
        <w:autoSpaceDN/>
        <w:bidi w:val="0"/>
        <w:adjustRightInd/>
        <w:snapToGrid w:val="0"/>
        <w:spacing w:line="360" w:lineRule="auto"/>
        <w:ind w:firstLine="48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日期：    年     月     日</w:t>
      </w:r>
    </w:p>
    <w:p w14:paraId="5CC92AE1">
      <w:pPr>
        <w:pageBreakBefore w:val="0"/>
        <w:kinsoku/>
        <w:wordWrap/>
        <w:overflowPunct/>
        <w:topLinePunct w:val="0"/>
        <w:autoSpaceDE/>
        <w:autoSpaceDN/>
        <w:bidi w:val="0"/>
        <w:adjustRightInd/>
        <w:snapToGrid w:val="0"/>
        <w:spacing w:line="360" w:lineRule="auto"/>
        <w:textAlignment w:val="auto"/>
        <w:rPr>
          <w:color w:val="auto"/>
          <w:highlight w:val="none"/>
        </w:rPr>
      </w:pPr>
    </w:p>
    <w:p w14:paraId="528EF7AE">
      <w:pPr>
        <w:keepNext/>
        <w:keepLines/>
        <w:pageBreakBefore w:val="0"/>
        <w:kinsoku/>
        <w:wordWrap/>
        <w:overflowPunct/>
        <w:topLinePunct w:val="0"/>
        <w:autoSpaceDE/>
        <w:autoSpaceDN/>
        <w:bidi w:val="0"/>
        <w:adjustRightInd/>
        <w:snapToGrid w:val="0"/>
        <w:spacing w:before="360" w:after="200" w:line="360" w:lineRule="auto"/>
        <w:jc w:val="left"/>
        <w:textAlignment w:val="auto"/>
        <w:outlineLvl w:val="1"/>
        <w:rPr>
          <w:rFonts w:ascii="Arial" w:hAnsi="Arial" w:cs="Arial"/>
          <w:i/>
          <w:color w:val="auto"/>
          <w:sz w:val="36"/>
          <w:highlight w:val="none"/>
          <w:u w:val="single"/>
        </w:rPr>
      </w:pPr>
      <w:r>
        <w:rPr>
          <w:rFonts w:hint="eastAsia" w:ascii="Arial" w:hAnsi="Arial" w:cs="Arial"/>
          <w:i/>
          <w:color w:val="auto"/>
          <w:sz w:val="36"/>
          <w:highlight w:val="none"/>
          <w:u w:val="single"/>
        </w:rPr>
        <w:t>十</w:t>
      </w:r>
      <w:r>
        <w:rPr>
          <w:rFonts w:hint="eastAsia" w:ascii="Arial" w:hAnsi="Arial" w:cs="Arial"/>
          <w:i/>
          <w:color w:val="auto"/>
          <w:sz w:val="36"/>
          <w:highlight w:val="none"/>
          <w:u w:val="single"/>
          <w:lang w:val="en-US" w:eastAsia="zh-CN"/>
        </w:rPr>
        <w:t>八</w:t>
      </w:r>
      <w:r>
        <w:rPr>
          <w:rFonts w:hint="eastAsia" w:ascii="Arial" w:hAnsi="Arial" w:cs="Arial"/>
          <w:i/>
          <w:color w:val="auto"/>
          <w:sz w:val="36"/>
          <w:highlight w:val="none"/>
          <w:u w:val="single"/>
        </w:rPr>
        <w:t>、开标一览表</w:t>
      </w:r>
    </w:p>
    <w:p w14:paraId="19E0B1E3">
      <w:pPr>
        <w:pageBreakBefore w:val="0"/>
        <w:kinsoku/>
        <w:wordWrap/>
        <w:overflowPunct/>
        <w:topLinePunct w:val="0"/>
        <w:autoSpaceDE/>
        <w:autoSpaceDN/>
        <w:bidi w:val="0"/>
        <w:adjustRightInd/>
        <w:snapToGrid w:val="0"/>
        <w:spacing w:line="360" w:lineRule="auto"/>
        <w:jc w:val="left"/>
        <w:textAlignment w:val="auto"/>
        <w:rPr>
          <w:rFonts w:ascii="Arial" w:hAnsi="Arial" w:cs="Arial"/>
          <w:color w:val="auto"/>
          <w:sz w:val="36"/>
          <w:highlight w:val="none"/>
        </w:rPr>
      </w:pPr>
      <w:r>
        <w:rPr>
          <w:rFonts w:hint="eastAsia" w:ascii="宋体" w:hAnsi="宋体" w:cs="方正仿宋_GBK"/>
          <w:color w:val="auto"/>
          <w:sz w:val="24"/>
          <w:szCs w:val="24"/>
          <w:highlight w:val="none"/>
        </w:rPr>
        <w:t xml:space="preserve">项目编号：     </w:t>
      </w:r>
      <w:r>
        <w:rPr>
          <w:rFonts w:ascii="宋体" w:hAnsi="宋体"/>
          <w:bCs/>
          <w:color w:val="auto"/>
          <w:sz w:val="24"/>
          <w:szCs w:val="24"/>
          <w:highlight w:val="none"/>
        </w:rPr>
        <w:t xml:space="preserve"> </w:t>
      </w:r>
    </w:p>
    <w:p w14:paraId="7B28C598">
      <w:pPr>
        <w:pageBreakBefore w:val="0"/>
        <w:kinsoku/>
        <w:wordWrap/>
        <w:overflowPunct/>
        <w:topLinePunct w:val="0"/>
        <w:autoSpaceDE/>
        <w:autoSpaceDN/>
        <w:bidi w:val="0"/>
        <w:adjustRightInd/>
        <w:snapToGrid w:val="0"/>
        <w:spacing w:line="360" w:lineRule="auto"/>
        <w:ind w:firstLine="480"/>
        <w:jc w:val="right"/>
        <w:textAlignment w:val="auto"/>
        <w:rPr>
          <w:rFonts w:ascii="Times New Roman" w:hAnsi="Times New Roman"/>
          <w:color w:val="auto"/>
          <w:sz w:val="24"/>
          <w:szCs w:val="24"/>
          <w:highlight w:val="none"/>
        </w:rPr>
      </w:pPr>
      <w:r>
        <w:rPr>
          <w:rFonts w:ascii="Times New Roman" w:hAnsi="Times New Roman"/>
          <w:color w:val="auto"/>
          <w:sz w:val="24"/>
          <w:szCs w:val="24"/>
          <w:highlight w:val="none"/>
        </w:rPr>
        <w:t>货币单位：人民币元</w:t>
      </w:r>
    </w:p>
    <w:tbl>
      <w:tblPr>
        <w:tblStyle w:val="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40"/>
        <w:gridCol w:w="2841"/>
        <w:gridCol w:w="2841"/>
      </w:tblGrid>
      <w:tr w14:paraId="19004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160EF0E1">
            <w:pPr>
              <w:pageBreakBefore w:val="0"/>
              <w:kinsoku/>
              <w:wordWrap/>
              <w:overflowPunct/>
              <w:topLinePunct w:val="0"/>
              <w:autoSpaceDE/>
              <w:autoSpaceDN/>
              <w:bidi w:val="0"/>
              <w:adjustRightInd/>
              <w:snapToGrid w:val="0"/>
              <w:spacing w:line="360" w:lineRule="auto"/>
              <w:jc w:val="center"/>
              <w:textAlignment w:val="auto"/>
              <w:rPr>
                <w:rFonts w:ascii="Times New Roman" w:hAnsi="Times New Roman"/>
                <w:color w:val="auto"/>
                <w:sz w:val="24"/>
                <w:szCs w:val="24"/>
                <w:highlight w:val="none"/>
              </w:rPr>
            </w:pPr>
            <w:r>
              <w:rPr>
                <w:rFonts w:ascii="Times New Roman" w:hAnsi="Times New Roman"/>
                <w:color w:val="auto"/>
                <w:sz w:val="24"/>
                <w:szCs w:val="24"/>
                <w:highlight w:val="none"/>
              </w:rPr>
              <w:t>项目名称</w:t>
            </w:r>
          </w:p>
        </w:tc>
        <w:tc>
          <w:tcPr>
            <w:tcW w:w="2841" w:type="dxa"/>
            <w:noWrap w:val="0"/>
            <w:vAlign w:val="top"/>
          </w:tcPr>
          <w:p w14:paraId="66583BC5">
            <w:pPr>
              <w:pageBreakBefore w:val="0"/>
              <w:kinsoku/>
              <w:wordWrap/>
              <w:overflowPunct/>
              <w:topLinePunct w:val="0"/>
              <w:autoSpaceDE/>
              <w:autoSpaceDN/>
              <w:bidi w:val="0"/>
              <w:adjustRightInd/>
              <w:snapToGrid w:val="0"/>
              <w:spacing w:line="360" w:lineRule="auto"/>
              <w:jc w:val="center"/>
              <w:textAlignment w:val="auto"/>
              <w:rPr>
                <w:rFonts w:ascii="Times New Roman" w:hAnsi="Times New Roman"/>
                <w:color w:val="auto"/>
                <w:sz w:val="24"/>
                <w:szCs w:val="24"/>
                <w:highlight w:val="none"/>
              </w:rPr>
            </w:pPr>
            <w:r>
              <w:rPr>
                <w:rFonts w:ascii="Times New Roman" w:hAnsi="Times New Roman"/>
                <w:color w:val="auto"/>
                <w:sz w:val="24"/>
                <w:szCs w:val="24"/>
                <w:highlight w:val="none"/>
              </w:rPr>
              <w:t>项目内容</w:t>
            </w:r>
          </w:p>
        </w:tc>
        <w:tc>
          <w:tcPr>
            <w:tcW w:w="2841" w:type="dxa"/>
            <w:noWrap w:val="0"/>
            <w:vAlign w:val="top"/>
          </w:tcPr>
          <w:p w14:paraId="704E54C7">
            <w:pPr>
              <w:pageBreakBefore w:val="0"/>
              <w:kinsoku/>
              <w:wordWrap/>
              <w:overflowPunct/>
              <w:topLinePunct w:val="0"/>
              <w:autoSpaceDE/>
              <w:autoSpaceDN/>
              <w:bidi w:val="0"/>
              <w:adjustRightInd/>
              <w:snapToGrid w:val="0"/>
              <w:spacing w:line="360" w:lineRule="auto"/>
              <w:jc w:val="center"/>
              <w:textAlignment w:val="auto"/>
              <w:rPr>
                <w:rFonts w:ascii="Times New Roman" w:hAnsi="Times New Roman"/>
                <w:color w:val="auto"/>
                <w:sz w:val="24"/>
                <w:szCs w:val="24"/>
                <w:highlight w:val="none"/>
              </w:rPr>
            </w:pPr>
            <w:r>
              <w:rPr>
                <w:rFonts w:ascii="Times New Roman" w:hAnsi="Times New Roman"/>
                <w:color w:val="auto"/>
                <w:sz w:val="24"/>
                <w:szCs w:val="24"/>
                <w:highlight w:val="none"/>
              </w:rPr>
              <w:t>总价</w:t>
            </w:r>
            <w:r>
              <w:rPr>
                <w:rFonts w:hint="eastAsia" w:ascii="Times New Roman" w:hAnsi="Times New Roman"/>
                <w:color w:val="auto"/>
                <w:sz w:val="24"/>
                <w:szCs w:val="24"/>
                <w:highlight w:val="none"/>
              </w:rPr>
              <w:t>（小写）</w:t>
            </w:r>
          </w:p>
        </w:tc>
      </w:tr>
      <w:tr w14:paraId="7860E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128461EC">
            <w:pPr>
              <w:pageBreakBefore w:val="0"/>
              <w:kinsoku/>
              <w:wordWrap/>
              <w:overflowPunct/>
              <w:topLinePunct w:val="0"/>
              <w:autoSpaceDE/>
              <w:autoSpaceDN/>
              <w:bidi w:val="0"/>
              <w:adjustRightInd/>
              <w:snapToGrid w:val="0"/>
              <w:spacing w:line="360" w:lineRule="auto"/>
              <w:jc w:val="center"/>
              <w:textAlignment w:val="auto"/>
              <w:rPr>
                <w:rFonts w:ascii="Times New Roman" w:hAnsi="Times New Roman"/>
                <w:color w:val="auto"/>
                <w:sz w:val="24"/>
                <w:szCs w:val="24"/>
                <w:highlight w:val="none"/>
              </w:rPr>
            </w:pPr>
          </w:p>
        </w:tc>
        <w:tc>
          <w:tcPr>
            <w:tcW w:w="2841" w:type="dxa"/>
            <w:noWrap w:val="0"/>
            <w:vAlign w:val="top"/>
          </w:tcPr>
          <w:p w14:paraId="21E38300">
            <w:pPr>
              <w:pageBreakBefore w:val="0"/>
              <w:kinsoku/>
              <w:wordWrap/>
              <w:overflowPunct/>
              <w:topLinePunct w:val="0"/>
              <w:autoSpaceDE/>
              <w:autoSpaceDN/>
              <w:bidi w:val="0"/>
              <w:adjustRightInd/>
              <w:snapToGrid w:val="0"/>
              <w:spacing w:line="360" w:lineRule="auto"/>
              <w:jc w:val="center"/>
              <w:textAlignment w:val="auto"/>
              <w:rPr>
                <w:rFonts w:ascii="Times New Roman" w:hAnsi="Times New Roman"/>
                <w:color w:val="auto"/>
                <w:sz w:val="24"/>
                <w:szCs w:val="24"/>
                <w:highlight w:val="none"/>
              </w:rPr>
            </w:pPr>
            <w:r>
              <w:rPr>
                <w:rFonts w:ascii="Times New Roman" w:hAnsi="Times New Roman"/>
                <w:color w:val="auto"/>
                <w:sz w:val="24"/>
                <w:szCs w:val="24"/>
                <w:highlight w:val="none"/>
              </w:rPr>
              <w:t>详见投标文件</w:t>
            </w:r>
          </w:p>
        </w:tc>
        <w:tc>
          <w:tcPr>
            <w:tcW w:w="2841" w:type="dxa"/>
            <w:noWrap w:val="0"/>
            <w:vAlign w:val="top"/>
          </w:tcPr>
          <w:p w14:paraId="61FDDCE1">
            <w:pPr>
              <w:pageBreakBefore w:val="0"/>
              <w:kinsoku/>
              <w:wordWrap/>
              <w:overflowPunct/>
              <w:topLinePunct w:val="0"/>
              <w:autoSpaceDE/>
              <w:autoSpaceDN/>
              <w:bidi w:val="0"/>
              <w:adjustRightInd/>
              <w:snapToGrid w:val="0"/>
              <w:spacing w:line="360" w:lineRule="auto"/>
              <w:jc w:val="center"/>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元</w:t>
            </w:r>
          </w:p>
        </w:tc>
      </w:tr>
      <w:tr w14:paraId="548C3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531B031D">
            <w:pPr>
              <w:pageBreakBefore w:val="0"/>
              <w:kinsoku/>
              <w:wordWrap/>
              <w:overflowPunct/>
              <w:topLinePunct w:val="0"/>
              <w:autoSpaceDE/>
              <w:autoSpaceDN/>
              <w:bidi w:val="0"/>
              <w:adjustRightInd/>
              <w:snapToGrid w:val="0"/>
              <w:spacing w:line="360" w:lineRule="auto"/>
              <w:jc w:val="center"/>
              <w:textAlignment w:val="auto"/>
              <w:rPr>
                <w:rFonts w:ascii="Times New Roman" w:hAnsi="Times New Roman"/>
                <w:color w:val="auto"/>
                <w:sz w:val="24"/>
                <w:szCs w:val="24"/>
                <w:highlight w:val="none"/>
              </w:rPr>
            </w:pPr>
            <w:r>
              <w:rPr>
                <w:rFonts w:ascii="Times New Roman" w:hAnsi="Times New Roman"/>
                <w:color w:val="auto"/>
                <w:sz w:val="24"/>
                <w:szCs w:val="24"/>
                <w:highlight w:val="none"/>
              </w:rPr>
              <w:t>总价（大写）</w:t>
            </w:r>
          </w:p>
        </w:tc>
        <w:tc>
          <w:tcPr>
            <w:tcW w:w="5682" w:type="dxa"/>
            <w:gridSpan w:val="2"/>
            <w:noWrap w:val="0"/>
            <w:vAlign w:val="top"/>
          </w:tcPr>
          <w:p w14:paraId="2198AA2C">
            <w:pPr>
              <w:pageBreakBefore w:val="0"/>
              <w:kinsoku/>
              <w:wordWrap/>
              <w:overflowPunct/>
              <w:topLinePunct w:val="0"/>
              <w:autoSpaceDE/>
              <w:autoSpaceDN/>
              <w:bidi w:val="0"/>
              <w:adjustRightInd/>
              <w:snapToGrid w:val="0"/>
              <w:spacing w:line="360" w:lineRule="auto"/>
              <w:jc w:val="center"/>
              <w:textAlignment w:val="auto"/>
              <w:rPr>
                <w:rFonts w:ascii="Times New Roman" w:hAnsi="Times New Roman"/>
                <w:color w:val="auto"/>
                <w:sz w:val="24"/>
                <w:szCs w:val="24"/>
                <w:highlight w:val="none"/>
              </w:rPr>
            </w:pPr>
          </w:p>
        </w:tc>
      </w:tr>
    </w:tbl>
    <w:p w14:paraId="4202175F">
      <w:pPr>
        <w:pageBreakBefore w:val="0"/>
        <w:kinsoku/>
        <w:wordWrap/>
        <w:overflowPunct/>
        <w:topLinePunct w:val="0"/>
        <w:autoSpaceDE/>
        <w:autoSpaceDN/>
        <w:bidi w:val="0"/>
        <w:adjustRightInd/>
        <w:snapToGrid w:val="0"/>
        <w:spacing w:line="360" w:lineRule="auto"/>
        <w:textAlignment w:val="auto"/>
        <w:rPr>
          <w:rFonts w:ascii="Times New Roman" w:hAnsi="Times New Roman"/>
          <w:color w:val="auto"/>
          <w:sz w:val="24"/>
          <w:szCs w:val="24"/>
          <w:highlight w:val="none"/>
        </w:rPr>
      </w:pPr>
      <w:r>
        <w:rPr>
          <w:rFonts w:ascii="Times New Roman" w:hAnsi="Times New Roman"/>
          <w:color w:val="auto"/>
          <w:sz w:val="24"/>
          <w:szCs w:val="24"/>
          <w:highlight w:val="none"/>
        </w:rPr>
        <w:t>投标人公章：</w:t>
      </w:r>
      <w:r>
        <w:rPr>
          <w:rFonts w:hint="eastAsia" w:ascii="Times New Roman" w:hAnsi="Times New Roman"/>
          <w:color w:val="auto"/>
          <w:sz w:val="24"/>
          <w:szCs w:val="24"/>
          <w:highlight w:val="none"/>
        </w:rPr>
        <w:t xml:space="preserve">             （电子签章）</w:t>
      </w:r>
    </w:p>
    <w:p w14:paraId="248329AD">
      <w:pPr>
        <w:pageBreakBefore w:val="0"/>
        <w:kinsoku/>
        <w:wordWrap/>
        <w:overflowPunct/>
        <w:topLinePunct w:val="0"/>
        <w:autoSpaceDE/>
        <w:autoSpaceDN/>
        <w:bidi w:val="0"/>
        <w:adjustRightInd/>
        <w:snapToGrid w:val="0"/>
        <w:spacing w:line="360" w:lineRule="auto"/>
        <w:textAlignment w:val="auto"/>
        <w:rPr>
          <w:rFonts w:ascii="Times New Roman" w:hAnsi="Times New Roman"/>
          <w:color w:val="auto"/>
          <w:sz w:val="24"/>
          <w:szCs w:val="24"/>
          <w:highlight w:val="none"/>
        </w:rPr>
      </w:pPr>
    </w:p>
    <w:p w14:paraId="2FCCB783">
      <w:pPr>
        <w:pageBreakBefore w:val="0"/>
        <w:kinsoku/>
        <w:wordWrap/>
        <w:overflowPunct/>
        <w:topLinePunct w:val="0"/>
        <w:autoSpaceDE/>
        <w:autoSpaceDN/>
        <w:bidi w:val="0"/>
        <w:adjustRightInd/>
        <w:snapToGrid w:val="0"/>
        <w:spacing w:line="360" w:lineRule="auto"/>
        <w:textAlignment w:val="auto"/>
        <w:rPr>
          <w:rFonts w:ascii="Times New Roman" w:hAnsi="Times New Roman"/>
          <w:color w:val="auto"/>
          <w:sz w:val="24"/>
          <w:szCs w:val="24"/>
          <w:highlight w:val="none"/>
        </w:rPr>
      </w:pPr>
    </w:p>
    <w:p w14:paraId="55BD07FF">
      <w:pPr>
        <w:pageBreakBefore w:val="0"/>
        <w:kinsoku/>
        <w:wordWrap/>
        <w:overflowPunct/>
        <w:topLinePunct w:val="0"/>
        <w:autoSpaceDE/>
        <w:autoSpaceDN/>
        <w:bidi w:val="0"/>
        <w:adjustRightInd/>
        <w:snapToGrid w:val="0"/>
        <w:spacing w:line="360" w:lineRule="auto"/>
        <w:ind w:firstLine="480"/>
        <w:textAlignment w:val="auto"/>
        <w:rPr>
          <w:rFonts w:ascii="宋体" w:hAnsi="宋体"/>
          <w:color w:val="auto"/>
          <w:sz w:val="24"/>
          <w:szCs w:val="24"/>
          <w:highlight w:val="none"/>
        </w:rPr>
      </w:pPr>
    </w:p>
    <w:p w14:paraId="5C0875E2">
      <w:pPr>
        <w:pStyle w:val="30"/>
        <w:pageBreakBefore w:val="0"/>
        <w:widowControl w:val="0"/>
        <w:kinsoku/>
        <w:wordWrap/>
        <w:overflowPunct/>
        <w:topLinePunct w:val="0"/>
        <w:autoSpaceDE/>
        <w:autoSpaceDN/>
        <w:bidi w:val="0"/>
        <w:adjustRightInd/>
        <w:snapToGrid w:val="0"/>
        <w:spacing w:before="0" w:beforeAutospacing="0" w:after="0" w:afterAutospacing="0" w:line="360" w:lineRule="auto"/>
        <w:ind w:firstLine="480"/>
        <w:jc w:val="both"/>
        <w:textAlignment w:val="auto"/>
        <w:rPr>
          <w:rFonts w:hint="default" w:eastAsia="宋体"/>
          <w:color w:val="auto"/>
          <w:highlight w:val="none"/>
        </w:rPr>
      </w:pPr>
      <w:r>
        <w:rPr>
          <w:rFonts w:ascii="黑体" w:hAnsi="黑体" w:eastAsia="黑体" w:cs="仿宋"/>
          <w:bCs/>
          <w:color w:val="auto"/>
          <w:sz w:val="40"/>
          <w:szCs w:val="32"/>
          <w:highlight w:val="none"/>
        </w:rPr>
        <w:br w:type="page" w:clear="all"/>
      </w:r>
    </w:p>
    <w:p w14:paraId="429E4F03">
      <w:pPr>
        <w:pageBreakBefore w:val="0"/>
        <w:kinsoku/>
        <w:wordWrap/>
        <w:overflowPunct/>
        <w:topLinePunct w:val="0"/>
        <w:autoSpaceDE/>
        <w:autoSpaceDN/>
        <w:bidi w:val="0"/>
        <w:adjustRightInd/>
        <w:snapToGrid w:val="0"/>
        <w:spacing w:line="360" w:lineRule="auto"/>
        <w:jc w:val="center"/>
        <w:textAlignment w:val="auto"/>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质疑函范本</w:t>
      </w:r>
    </w:p>
    <w:p w14:paraId="55D321BA">
      <w:pPr>
        <w:pageBreakBefore w:val="0"/>
        <w:kinsoku/>
        <w:wordWrap/>
        <w:overflowPunct/>
        <w:topLinePunct w:val="0"/>
        <w:autoSpaceDE/>
        <w:autoSpaceDN/>
        <w:bidi w:val="0"/>
        <w:adjustRightInd/>
        <w:snapToGrid w:val="0"/>
        <w:spacing w:line="360" w:lineRule="auto"/>
        <w:textAlignment w:val="auto"/>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一、质疑供应商基本信息</w:t>
      </w:r>
    </w:p>
    <w:p w14:paraId="370B0FBE">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u w:val="single"/>
        </w:rPr>
      </w:pPr>
      <w:r>
        <w:rPr>
          <w:rFonts w:hint="eastAsia" w:ascii="宋体" w:hAnsi="宋体" w:cs="仿宋"/>
          <w:color w:val="auto"/>
          <w:sz w:val="24"/>
          <w:szCs w:val="24"/>
          <w:highlight w:val="none"/>
        </w:rPr>
        <w:t>质疑供应商：</w:t>
      </w:r>
      <w:r>
        <w:rPr>
          <w:rFonts w:hint="eastAsia" w:ascii="宋体" w:hAnsi="宋体" w:cs="仿宋"/>
          <w:color w:val="auto"/>
          <w:sz w:val="24"/>
          <w:szCs w:val="24"/>
          <w:highlight w:val="none"/>
          <w:u w:val="single"/>
        </w:rPr>
        <w:t xml:space="preserve">                                                         </w:t>
      </w:r>
    </w:p>
    <w:p w14:paraId="53B6E577">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3F1E1AC6">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10099A3B">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p>
    <w:p w14:paraId="1EE90E9B">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1BFDEA16">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29C17886">
      <w:pPr>
        <w:pageBreakBefore w:val="0"/>
        <w:kinsoku/>
        <w:wordWrap/>
        <w:overflowPunct/>
        <w:topLinePunct w:val="0"/>
        <w:autoSpaceDE/>
        <w:autoSpaceDN/>
        <w:bidi w:val="0"/>
        <w:adjustRightInd/>
        <w:snapToGrid w:val="0"/>
        <w:spacing w:line="360" w:lineRule="auto"/>
        <w:textAlignment w:val="auto"/>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二、质疑项目基本情况</w:t>
      </w:r>
    </w:p>
    <w:p w14:paraId="58050657">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single"/>
        </w:rPr>
        <w:t xml:space="preserve">                                                     </w:t>
      </w:r>
    </w:p>
    <w:p w14:paraId="0126DD1E">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single"/>
        </w:rPr>
        <w:t xml:space="preserve">                      </w:t>
      </w:r>
    </w:p>
    <w:p w14:paraId="004606B8">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14:paraId="118FEF83">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single"/>
        </w:rPr>
        <w:t xml:space="preserve">                                                   </w:t>
      </w:r>
    </w:p>
    <w:p w14:paraId="0AA19606">
      <w:pPr>
        <w:pageBreakBefore w:val="0"/>
        <w:kinsoku/>
        <w:wordWrap/>
        <w:overflowPunct/>
        <w:topLinePunct w:val="0"/>
        <w:autoSpaceDE/>
        <w:autoSpaceDN/>
        <w:bidi w:val="0"/>
        <w:adjustRightInd/>
        <w:snapToGrid w:val="0"/>
        <w:spacing w:line="360" w:lineRule="auto"/>
        <w:textAlignment w:val="auto"/>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三、质疑事项具体内容</w:t>
      </w:r>
    </w:p>
    <w:p w14:paraId="3FFD796A">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14:paraId="2D57C468">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14:paraId="60A6D4EB">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14:paraId="25D6384C">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14:paraId="6AC56A43">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14:paraId="125D543C">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质疑事项2</w:t>
      </w:r>
    </w:p>
    <w:p w14:paraId="5E080445">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rPr>
      </w:pPr>
      <w:r>
        <w:rPr>
          <w:rFonts w:hint="eastAsia" w:ascii="宋体" w:hAnsi="宋体" w:cs="仿宋"/>
          <w:color w:val="auto"/>
          <w:sz w:val="24"/>
          <w:szCs w:val="24"/>
          <w:highlight w:val="none"/>
        </w:rPr>
        <w:t>……</w:t>
      </w:r>
    </w:p>
    <w:p w14:paraId="5F7985CF">
      <w:pPr>
        <w:pageBreakBefore w:val="0"/>
        <w:kinsoku/>
        <w:wordWrap/>
        <w:overflowPunct/>
        <w:topLinePunct w:val="0"/>
        <w:autoSpaceDE/>
        <w:autoSpaceDN/>
        <w:bidi w:val="0"/>
        <w:adjustRightInd/>
        <w:snapToGrid w:val="0"/>
        <w:spacing w:line="360" w:lineRule="auto"/>
        <w:textAlignment w:val="auto"/>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四、与质疑事项相关的质疑请求</w:t>
      </w:r>
    </w:p>
    <w:p w14:paraId="7BC1357C">
      <w:pPr>
        <w:pageBreakBefore w:val="0"/>
        <w:kinsoku/>
        <w:wordWrap/>
        <w:overflowPunct/>
        <w:topLinePunct w:val="0"/>
        <w:autoSpaceDE/>
        <w:autoSpaceDN/>
        <w:bidi w:val="0"/>
        <w:adjustRightInd/>
        <w:snapToGrid w:val="0"/>
        <w:spacing w:line="360" w:lineRule="auto"/>
        <w:textAlignment w:val="auto"/>
        <w:rPr>
          <w:rFonts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14:paraId="131BABA2">
      <w:pPr>
        <w:pageBreakBefore w:val="0"/>
        <w:kinsoku/>
        <w:wordWrap/>
        <w:overflowPunct/>
        <w:topLinePunct w:val="0"/>
        <w:autoSpaceDE/>
        <w:autoSpaceDN/>
        <w:bidi w:val="0"/>
        <w:adjustRightInd/>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 xml:space="preserve">签字（签章）：                   公章：                      </w:t>
      </w:r>
    </w:p>
    <w:p w14:paraId="21B187FF">
      <w:pPr>
        <w:pageBreakBefore w:val="0"/>
        <w:kinsoku/>
        <w:wordWrap/>
        <w:overflowPunct/>
        <w:topLinePunct w:val="0"/>
        <w:autoSpaceDE/>
        <w:autoSpaceDN/>
        <w:bidi w:val="0"/>
        <w:adjustRightInd/>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 xml:space="preserve">日期：    </w:t>
      </w:r>
    </w:p>
    <w:p w14:paraId="00A2428A">
      <w:pPr>
        <w:pageBreakBefore w:val="0"/>
        <w:kinsoku/>
        <w:wordWrap/>
        <w:overflowPunct/>
        <w:topLinePunct w:val="0"/>
        <w:autoSpaceDE/>
        <w:autoSpaceDN/>
        <w:bidi w:val="0"/>
        <w:adjustRightInd/>
        <w:snapToGrid w:val="0"/>
        <w:spacing w:line="360" w:lineRule="auto"/>
        <w:textAlignment w:val="auto"/>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33E5D59D">
      <w:pPr>
        <w:pageBreakBefore w:val="0"/>
        <w:widowControl/>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4"/>
          <w:highlight w:val="none"/>
        </w:rPr>
      </w:pPr>
      <w:r>
        <w:rPr>
          <w:rFonts w:hint="eastAsia" w:ascii="宋体" w:hAnsi="宋体"/>
          <w:color w:val="auto"/>
          <w:sz w:val="24"/>
          <w:szCs w:val="24"/>
          <w:highlight w:val="none"/>
        </w:rPr>
        <w:t>1.供应商提出质疑时，应提交质疑函和必要的证明材料。</w:t>
      </w:r>
    </w:p>
    <w:p w14:paraId="22288ADC">
      <w:pPr>
        <w:pageBreakBefore w:val="0"/>
        <w:widowControl/>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4"/>
          <w:highlight w:val="none"/>
        </w:rPr>
      </w:pPr>
      <w:r>
        <w:rPr>
          <w:rFonts w:hint="eastAsia" w:ascii="宋体" w:hAnsi="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60FAED33">
      <w:pPr>
        <w:pageBreakBefore w:val="0"/>
        <w:widowControl/>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4"/>
          <w:highlight w:val="none"/>
        </w:rPr>
      </w:pPr>
      <w:r>
        <w:rPr>
          <w:rFonts w:hint="eastAsia" w:ascii="宋体" w:hAnsi="宋体"/>
          <w:color w:val="auto"/>
          <w:sz w:val="24"/>
          <w:szCs w:val="24"/>
          <w:highlight w:val="none"/>
        </w:rPr>
        <w:t>3.质疑供应商若对项目的某一分包进行质疑，质疑函中应列明具体分包号。</w:t>
      </w:r>
    </w:p>
    <w:p w14:paraId="1FC93616">
      <w:pPr>
        <w:pageBreakBefore w:val="0"/>
        <w:widowControl/>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1485D637">
      <w:pPr>
        <w:pageBreakBefore w:val="0"/>
        <w:widowControl/>
        <w:kinsoku/>
        <w:wordWrap/>
        <w:overflowPunct/>
        <w:topLinePunct w:val="0"/>
        <w:autoSpaceDE/>
        <w:autoSpaceDN/>
        <w:bidi w:val="0"/>
        <w:adjustRightInd/>
        <w:snapToGrid w:val="0"/>
        <w:spacing w:line="360" w:lineRule="auto"/>
        <w:ind w:firstLine="480"/>
        <w:jc w:val="left"/>
        <w:textAlignment w:val="auto"/>
        <w:rPr>
          <w:rFonts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0BD456BB">
      <w:pPr>
        <w:pageBreakBefore w:val="0"/>
        <w:widowControl/>
        <w:kinsoku/>
        <w:wordWrap/>
        <w:overflowPunct/>
        <w:topLinePunct w:val="0"/>
        <w:autoSpaceDE/>
        <w:autoSpaceDN/>
        <w:bidi w:val="0"/>
        <w:adjustRightInd/>
        <w:snapToGrid w:val="0"/>
        <w:spacing w:line="360" w:lineRule="auto"/>
        <w:ind w:firstLine="480"/>
        <w:jc w:val="left"/>
        <w:textAlignment w:val="auto"/>
        <w:rPr>
          <w:rFonts w:hint="eastAsia" w:ascii="宋体" w:hAnsi="宋体"/>
          <w:b/>
          <w:color w:val="auto"/>
          <w:sz w:val="24"/>
          <w:szCs w:val="24"/>
          <w:highlight w:val="none"/>
        </w:rPr>
      </w:pPr>
      <w:r>
        <w:rPr>
          <w:rFonts w:hint="eastAsia" w:ascii="宋体" w:hAnsi="宋体"/>
          <w:b/>
          <w:color w:val="auto"/>
          <w:sz w:val="24"/>
          <w:szCs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方正小标宋简体">
    <w:altName w:val="黑体"/>
    <w:panose1 w:val="02000000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2617FA"/>
    <w:multiLevelType w:val="singleLevel"/>
    <w:tmpl w:val="862617FA"/>
    <w:lvl w:ilvl="0" w:tentative="0">
      <w:start w:val="1"/>
      <w:numFmt w:val="decimal"/>
      <w:suff w:val="nothing"/>
      <w:lvlText w:val="（%1）"/>
      <w:lvlJc w:val="left"/>
    </w:lvl>
  </w:abstractNum>
  <w:abstractNum w:abstractNumId="1">
    <w:nsid w:val="1468CB5F"/>
    <w:multiLevelType w:val="singleLevel"/>
    <w:tmpl w:val="1468CB5F"/>
    <w:lvl w:ilvl="0" w:tentative="0">
      <w:start w:val="1"/>
      <w:numFmt w:val="decimal"/>
      <w:suff w:val="nothing"/>
      <w:lvlText w:val="（%1）"/>
      <w:lvlJc w:val="left"/>
    </w:lvl>
  </w:abstractNum>
  <w:abstractNum w:abstractNumId="2">
    <w:nsid w:val="536A744D"/>
    <w:multiLevelType w:val="singleLevel"/>
    <w:tmpl w:val="536A744D"/>
    <w:lvl w:ilvl="0" w:tentative="0">
      <w:start w:val="2"/>
      <w:numFmt w:val="decimal"/>
      <w:lvlText w:val="%1."/>
      <w:lvlJc w:val="left"/>
      <w:pPr>
        <w:tabs>
          <w:tab w:val="left" w:pos="312"/>
        </w:tabs>
      </w:pPr>
    </w:lvl>
  </w:abstractNum>
  <w:abstractNum w:abstractNumId="3">
    <w:nsid w:val="6BBD4130"/>
    <w:multiLevelType w:val="multilevel"/>
    <w:tmpl w:val="6BBD4130"/>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5402"/>
    <w:rsid w:val="000C024B"/>
    <w:rsid w:val="000E3FC3"/>
    <w:rsid w:val="00286FB8"/>
    <w:rsid w:val="003A0914"/>
    <w:rsid w:val="00473031"/>
    <w:rsid w:val="00902C2A"/>
    <w:rsid w:val="00950240"/>
    <w:rsid w:val="00D26D9F"/>
    <w:rsid w:val="00DB20F7"/>
    <w:rsid w:val="00FC206D"/>
    <w:rsid w:val="010F7FF3"/>
    <w:rsid w:val="012D0479"/>
    <w:rsid w:val="013C246A"/>
    <w:rsid w:val="015C2B0C"/>
    <w:rsid w:val="016814B1"/>
    <w:rsid w:val="016D6AC7"/>
    <w:rsid w:val="01791910"/>
    <w:rsid w:val="01A249C3"/>
    <w:rsid w:val="01BA61B0"/>
    <w:rsid w:val="01C506B1"/>
    <w:rsid w:val="01CA1CC6"/>
    <w:rsid w:val="01D60B10"/>
    <w:rsid w:val="01FF0067"/>
    <w:rsid w:val="020B4CCA"/>
    <w:rsid w:val="021653B1"/>
    <w:rsid w:val="021D04ED"/>
    <w:rsid w:val="022B2C0A"/>
    <w:rsid w:val="02317AF5"/>
    <w:rsid w:val="02337D11"/>
    <w:rsid w:val="024A0BB7"/>
    <w:rsid w:val="0250441F"/>
    <w:rsid w:val="02702D13"/>
    <w:rsid w:val="02785724"/>
    <w:rsid w:val="02936A01"/>
    <w:rsid w:val="02985DC6"/>
    <w:rsid w:val="02AD361F"/>
    <w:rsid w:val="02B04EBD"/>
    <w:rsid w:val="02B524D4"/>
    <w:rsid w:val="02C60B85"/>
    <w:rsid w:val="02E80AFB"/>
    <w:rsid w:val="02E81F09"/>
    <w:rsid w:val="031728F9"/>
    <w:rsid w:val="03253AFD"/>
    <w:rsid w:val="032633D2"/>
    <w:rsid w:val="03305FFE"/>
    <w:rsid w:val="03451AAA"/>
    <w:rsid w:val="03457CFC"/>
    <w:rsid w:val="03575C81"/>
    <w:rsid w:val="03636668"/>
    <w:rsid w:val="03685798"/>
    <w:rsid w:val="036A1510"/>
    <w:rsid w:val="03726617"/>
    <w:rsid w:val="03767EB5"/>
    <w:rsid w:val="0385459C"/>
    <w:rsid w:val="03BE185C"/>
    <w:rsid w:val="03E203E0"/>
    <w:rsid w:val="03F4527E"/>
    <w:rsid w:val="04785EAF"/>
    <w:rsid w:val="049E59B4"/>
    <w:rsid w:val="04C9495C"/>
    <w:rsid w:val="04D7663F"/>
    <w:rsid w:val="04FC088E"/>
    <w:rsid w:val="05121E5F"/>
    <w:rsid w:val="051F632A"/>
    <w:rsid w:val="05393890"/>
    <w:rsid w:val="05432019"/>
    <w:rsid w:val="054933A7"/>
    <w:rsid w:val="055E6E53"/>
    <w:rsid w:val="056204E3"/>
    <w:rsid w:val="056D353A"/>
    <w:rsid w:val="058014BF"/>
    <w:rsid w:val="05BE1FE7"/>
    <w:rsid w:val="05E62DBB"/>
    <w:rsid w:val="05F812DD"/>
    <w:rsid w:val="062F6A41"/>
    <w:rsid w:val="06345E06"/>
    <w:rsid w:val="0644429B"/>
    <w:rsid w:val="064F2C3F"/>
    <w:rsid w:val="065B3392"/>
    <w:rsid w:val="066F6E3E"/>
    <w:rsid w:val="068F128E"/>
    <w:rsid w:val="069F3BC7"/>
    <w:rsid w:val="06B56F46"/>
    <w:rsid w:val="06C947A0"/>
    <w:rsid w:val="06E11AE9"/>
    <w:rsid w:val="06E23AB3"/>
    <w:rsid w:val="06FC6923"/>
    <w:rsid w:val="06FF6413"/>
    <w:rsid w:val="072365A6"/>
    <w:rsid w:val="073C7668"/>
    <w:rsid w:val="07603356"/>
    <w:rsid w:val="07683FB9"/>
    <w:rsid w:val="077643F0"/>
    <w:rsid w:val="07832BA1"/>
    <w:rsid w:val="078D3A1F"/>
    <w:rsid w:val="079052BE"/>
    <w:rsid w:val="07B2792A"/>
    <w:rsid w:val="07D96C64"/>
    <w:rsid w:val="07DB478B"/>
    <w:rsid w:val="07E13D6B"/>
    <w:rsid w:val="07ED2710"/>
    <w:rsid w:val="081D067A"/>
    <w:rsid w:val="083245C7"/>
    <w:rsid w:val="08395955"/>
    <w:rsid w:val="088E3EF3"/>
    <w:rsid w:val="0895702F"/>
    <w:rsid w:val="08C07E24"/>
    <w:rsid w:val="08C571E9"/>
    <w:rsid w:val="08D86F1C"/>
    <w:rsid w:val="08E92ED7"/>
    <w:rsid w:val="08EE04EE"/>
    <w:rsid w:val="08FA1588"/>
    <w:rsid w:val="09023F99"/>
    <w:rsid w:val="09077801"/>
    <w:rsid w:val="09181A0E"/>
    <w:rsid w:val="09187C60"/>
    <w:rsid w:val="09346D2B"/>
    <w:rsid w:val="093C56FD"/>
    <w:rsid w:val="09440A55"/>
    <w:rsid w:val="094D16B8"/>
    <w:rsid w:val="095D5673"/>
    <w:rsid w:val="0983332C"/>
    <w:rsid w:val="098552F6"/>
    <w:rsid w:val="09B2776D"/>
    <w:rsid w:val="09BB0D18"/>
    <w:rsid w:val="09C4331F"/>
    <w:rsid w:val="09C53944"/>
    <w:rsid w:val="0A026946"/>
    <w:rsid w:val="0A0A57FB"/>
    <w:rsid w:val="0A2166A1"/>
    <w:rsid w:val="0A334D52"/>
    <w:rsid w:val="0A6C3DC0"/>
    <w:rsid w:val="0A6F565E"/>
    <w:rsid w:val="0A740EC6"/>
    <w:rsid w:val="0A7964DD"/>
    <w:rsid w:val="0A7F7F97"/>
    <w:rsid w:val="0A80786B"/>
    <w:rsid w:val="0A895AFE"/>
    <w:rsid w:val="0A960E3D"/>
    <w:rsid w:val="0A96708F"/>
    <w:rsid w:val="0A9926DB"/>
    <w:rsid w:val="0A9E7CF1"/>
    <w:rsid w:val="0AAC0660"/>
    <w:rsid w:val="0AFB3396"/>
    <w:rsid w:val="0AFF69E2"/>
    <w:rsid w:val="0B057D70"/>
    <w:rsid w:val="0B156206"/>
    <w:rsid w:val="0B316DB7"/>
    <w:rsid w:val="0B444D3D"/>
    <w:rsid w:val="0B4F4E38"/>
    <w:rsid w:val="0B662F05"/>
    <w:rsid w:val="0B7C6285"/>
    <w:rsid w:val="0B896BF3"/>
    <w:rsid w:val="0BB377CC"/>
    <w:rsid w:val="0BC56019"/>
    <w:rsid w:val="0BD7170D"/>
    <w:rsid w:val="0BEF6A57"/>
    <w:rsid w:val="0BF91683"/>
    <w:rsid w:val="0C04410A"/>
    <w:rsid w:val="0C087B18"/>
    <w:rsid w:val="0C1741FF"/>
    <w:rsid w:val="0C197F77"/>
    <w:rsid w:val="0C57284E"/>
    <w:rsid w:val="0C724976"/>
    <w:rsid w:val="0C945850"/>
    <w:rsid w:val="0C9B273A"/>
    <w:rsid w:val="0CC41A60"/>
    <w:rsid w:val="0CCF6888"/>
    <w:rsid w:val="0CDD2D53"/>
    <w:rsid w:val="0D026C5D"/>
    <w:rsid w:val="0D464D9C"/>
    <w:rsid w:val="0D501777"/>
    <w:rsid w:val="0D5154EF"/>
    <w:rsid w:val="0D562B05"/>
    <w:rsid w:val="0D6945E7"/>
    <w:rsid w:val="0D7F205C"/>
    <w:rsid w:val="0DB22432"/>
    <w:rsid w:val="0DDA7292"/>
    <w:rsid w:val="0DEB76F2"/>
    <w:rsid w:val="0DFE5677"/>
    <w:rsid w:val="0E1529C0"/>
    <w:rsid w:val="0E2D3866"/>
    <w:rsid w:val="0E35096D"/>
    <w:rsid w:val="0E39045D"/>
    <w:rsid w:val="0E3F3599"/>
    <w:rsid w:val="0E5232CD"/>
    <w:rsid w:val="0E552DBD"/>
    <w:rsid w:val="0E67321C"/>
    <w:rsid w:val="0E7616B1"/>
    <w:rsid w:val="0E7C659C"/>
    <w:rsid w:val="0E8536A2"/>
    <w:rsid w:val="0E927B6D"/>
    <w:rsid w:val="0E9438E5"/>
    <w:rsid w:val="0EA16002"/>
    <w:rsid w:val="0EBE6BB4"/>
    <w:rsid w:val="0ED63EFE"/>
    <w:rsid w:val="0ED91C40"/>
    <w:rsid w:val="0EF425D6"/>
    <w:rsid w:val="0F130CAE"/>
    <w:rsid w:val="0F36499C"/>
    <w:rsid w:val="0F4277E5"/>
    <w:rsid w:val="0F4672D5"/>
    <w:rsid w:val="0F543075"/>
    <w:rsid w:val="0F5B2655"/>
    <w:rsid w:val="0F615EBD"/>
    <w:rsid w:val="0F625791"/>
    <w:rsid w:val="0F6459AD"/>
    <w:rsid w:val="0F655282"/>
    <w:rsid w:val="0F694D72"/>
    <w:rsid w:val="0F8971C2"/>
    <w:rsid w:val="0FA1450C"/>
    <w:rsid w:val="0FD06741"/>
    <w:rsid w:val="0FE32D76"/>
    <w:rsid w:val="0FE663C2"/>
    <w:rsid w:val="0FEB39D9"/>
    <w:rsid w:val="0FF00FEF"/>
    <w:rsid w:val="101822F4"/>
    <w:rsid w:val="101A606C"/>
    <w:rsid w:val="102B0279"/>
    <w:rsid w:val="104A4BA3"/>
    <w:rsid w:val="1065378B"/>
    <w:rsid w:val="10685029"/>
    <w:rsid w:val="10795489"/>
    <w:rsid w:val="109E0A4B"/>
    <w:rsid w:val="10A54972"/>
    <w:rsid w:val="10A73DA4"/>
    <w:rsid w:val="10AC760C"/>
    <w:rsid w:val="10B97633"/>
    <w:rsid w:val="10CA7A92"/>
    <w:rsid w:val="10D64689"/>
    <w:rsid w:val="10D91A83"/>
    <w:rsid w:val="10EA1EE2"/>
    <w:rsid w:val="10F36FE9"/>
    <w:rsid w:val="11160F29"/>
    <w:rsid w:val="111D05C0"/>
    <w:rsid w:val="115B4B8E"/>
    <w:rsid w:val="115D0906"/>
    <w:rsid w:val="11671785"/>
    <w:rsid w:val="116752E1"/>
    <w:rsid w:val="1178129C"/>
    <w:rsid w:val="118B5473"/>
    <w:rsid w:val="119F2CCD"/>
    <w:rsid w:val="11A42091"/>
    <w:rsid w:val="11B03D30"/>
    <w:rsid w:val="11C75D80"/>
    <w:rsid w:val="11CB1D14"/>
    <w:rsid w:val="11E84674"/>
    <w:rsid w:val="11EB7CC0"/>
    <w:rsid w:val="11F052D6"/>
    <w:rsid w:val="11F272A1"/>
    <w:rsid w:val="11F66B2F"/>
    <w:rsid w:val="122E5DFF"/>
    <w:rsid w:val="125910CE"/>
    <w:rsid w:val="12655CC4"/>
    <w:rsid w:val="1279351E"/>
    <w:rsid w:val="12AF5192"/>
    <w:rsid w:val="12D06EB6"/>
    <w:rsid w:val="12D70244"/>
    <w:rsid w:val="12E0534B"/>
    <w:rsid w:val="13001549"/>
    <w:rsid w:val="1319085D"/>
    <w:rsid w:val="13390EFF"/>
    <w:rsid w:val="133B4C77"/>
    <w:rsid w:val="13433B2C"/>
    <w:rsid w:val="135F0966"/>
    <w:rsid w:val="13645F7C"/>
    <w:rsid w:val="1369556C"/>
    <w:rsid w:val="136C3083"/>
    <w:rsid w:val="137F4B64"/>
    <w:rsid w:val="138C102F"/>
    <w:rsid w:val="13A9398F"/>
    <w:rsid w:val="13AC347F"/>
    <w:rsid w:val="13E1581F"/>
    <w:rsid w:val="14011A1D"/>
    <w:rsid w:val="142E20E6"/>
    <w:rsid w:val="144638D4"/>
    <w:rsid w:val="14480696"/>
    <w:rsid w:val="14515DD5"/>
    <w:rsid w:val="146D2C0E"/>
    <w:rsid w:val="146E6986"/>
    <w:rsid w:val="147321EF"/>
    <w:rsid w:val="147C5547"/>
    <w:rsid w:val="14883EEC"/>
    <w:rsid w:val="149208C7"/>
    <w:rsid w:val="149533F5"/>
    <w:rsid w:val="14997EA7"/>
    <w:rsid w:val="14A405FA"/>
    <w:rsid w:val="14CC6973"/>
    <w:rsid w:val="14DA401C"/>
    <w:rsid w:val="14DC7D94"/>
    <w:rsid w:val="14ED1FA1"/>
    <w:rsid w:val="14F25809"/>
    <w:rsid w:val="14F50E56"/>
    <w:rsid w:val="14FC3F92"/>
    <w:rsid w:val="15192D96"/>
    <w:rsid w:val="151B6B0E"/>
    <w:rsid w:val="1585667E"/>
    <w:rsid w:val="158A5A42"/>
    <w:rsid w:val="159266A5"/>
    <w:rsid w:val="15A72150"/>
    <w:rsid w:val="15AC22BE"/>
    <w:rsid w:val="15B36D47"/>
    <w:rsid w:val="15BF1334"/>
    <w:rsid w:val="15C90318"/>
    <w:rsid w:val="15D270E5"/>
    <w:rsid w:val="15D62A35"/>
    <w:rsid w:val="15E769F0"/>
    <w:rsid w:val="160E6673"/>
    <w:rsid w:val="16223ECC"/>
    <w:rsid w:val="1633547B"/>
    <w:rsid w:val="164E4CC1"/>
    <w:rsid w:val="164E6A70"/>
    <w:rsid w:val="165A3666"/>
    <w:rsid w:val="165C1D0A"/>
    <w:rsid w:val="16810BF3"/>
    <w:rsid w:val="16816E45"/>
    <w:rsid w:val="168B7CC4"/>
    <w:rsid w:val="16A82624"/>
    <w:rsid w:val="16BA5EB3"/>
    <w:rsid w:val="16C15493"/>
    <w:rsid w:val="16CE195E"/>
    <w:rsid w:val="16D36F75"/>
    <w:rsid w:val="16FC6854"/>
    <w:rsid w:val="17005FBC"/>
    <w:rsid w:val="17081314"/>
    <w:rsid w:val="170A6E3A"/>
    <w:rsid w:val="17400AAE"/>
    <w:rsid w:val="17503B5E"/>
    <w:rsid w:val="175400B6"/>
    <w:rsid w:val="175B7696"/>
    <w:rsid w:val="176C18A3"/>
    <w:rsid w:val="17732C32"/>
    <w:rsid w:val="178F6B89"/>
    <w:rsid w:val="17BB0135"/>
    <w:rsid w:val="17C84600"/>
    <w:rsid w:val="17C969E0"/>
    <w:rsid w:val="18187335"/>
    <w:rsid w:val="18194E5B"/>
    <w:rsid w:val="18206AC7"/>
    <w:rsid w:val="18335F1D"/>
    <w:rsid w:val="18381785"/>
    <w:rsid w:val="18602A8A"/>
    <w:rsid w:val="18707E65"/>
    <w:rsid w:val="187337CC"/>
    <w:rsid w:val="18756535"/>
    <w:rsid w:val="189310B2"/>
    <w:rsid w:val="18CB084B"/>
    <w:rsid w:val="18D47700"/>
    <w:rsid w:val="18DF7E53"/>
    <w:rsid w:val="1921046B"/>
    <w:rsid w:val="192B3098"/>
    <w:rsid w:val="19461C80"/>
    <w:rsid w:val="19831126"/>
    <w:rsid w:val="198527A8"/>
    <w:rsid w:val="199B6470"/>
    <w:rsid w:val="19A35324"/>
    <w:rsid w:val="19CD414F"/>
    <w:rsid w:val="19DF45AE"/>
    <w:rsid w:val="19E35721"/>
    <w:rsid w:val="1A044015"/>
    <w:rsid w:val="1A073B05"/>
    <w:rsid w:val="1A1324AA"/>
    <w:rsid w:val="1A136006"/>
    <w:rsid w:val="1A1B310D"/>
    <w:rsid w:val="1A495ECC"/>
    <w:rsid w:val="1A5D1977"/>
    <w:rsid w:val="1A9D7FC6"/>
    <w:rsid w:val="1AB772D9"/>
    <w:rsid w:val="1AB943B7"/>
    <w:rsid w:val="1AC83294"/>
    <w:rsid w:val="1AD05CA5"/>
    <w:rsid w:val="1AD734D7"/>
    <w:rsid w:val="1AF5395E"/>
    <w:rsid w:val="1B0D514B"/>
    <w:rsid w:val="1B1C713C"/>
    <w:rsid w:val="1B5600FE"/>
    <w:rsid w:val="1B6D7998"/>
    <w:rsid w:val="1B79633D"/>
    <w:rsid w:val="1B854CE1"/>
    <w:rsid w:val="1BAD5FE6"/>
    <w:rsid w:val="1BBE1FA1"/>
    <w:rsid w:val="1BD619E1"/>
    <w:rsid w:val="1BDD2D6F"/>
    <w:rsid w:val="1BEC2FB3"/>
    <w:rsid w:val="1C147A56"/>
    <w:rsid w:val="1C1E05F3"/>
    <w:rsid w:val="1C200EAE"/>
    <w:rsid w:val="1C2559A9"/>
    <w:rsid w:val="1C2A5889"/>
    <w:rsid w:val="1C2C1601"/>
    <w:rsid w:val="1C737230"/>
    <w:rsid w:val="1C8256C5"/>
    <w:rsid w:val="1C9571A6"/>
    <w:rsid w:val="1CA850A2"/>
    <w:rsid w:val="1CB515F6"/>
    <w:rsid w:val="1CCB2BC8"/>
    <w:rsid w:val="1CD203FA"/>
    <w:rsid w:val="1CD53A47"/>
    <w:rsid w:val="1D33076D"/>
    <w:rsid w:val="1D5F1562"/>
    <w:rsid w:val="1D774AFE"/>
    <w:rsid w:val="1D8A4831"/>
    <w:rsid w:val="1D8D60CF"/>
    <w:rsid w:val="1D9236E6"/>
    <w:rsid w:val="1DBA66B7"/>
    <w:rsid w:val="1E5135A1"/>
    <w:rsid w:val="1E652BA8"/>
    <w:rsid w:val="1E682698"/>
    <w:rsid w:val="1E933BB9"/>
    <w:rsid w:val="1ECE55CB"/>
    <w:rsid w:val="1EFB350D"/>
    <w:rsid w:val="1F2C1918"/>
    <w:rsid w:val="1F4D3D68"/>
    <w:rsid w:val="1F5D7D23"/>
    <w:rsid w:val="1F645556"/>
    <w:rsid w:val="1F6B0692"/>
    <w:rsid w:val="1F794E23"/>
    <w:rsid w:val="1F7A2683"/>
    <w:rsid w:val="1F90634B"/>
    <w:rsid w:val="1F9279CD"/>
    <w:rsid w:val="1FB060A5"/>
    <w:rsid w:val="1FB702C9"/>
    <w:rsid w:val="1FC85AE5"/>
    <w:rsid w:val="1FD04999"/>
    <w:rsid w:val="1FD56305"/>
    <w:rsid w:val="1FDC6E9A"/>
    <w:rsid w:val="1FEF1CA8"/>
    <w:rsid w:val="200C18AC"/>
    <w:rsid w:val="20226EB4"/>
    <w:rsid w:val="20286583"/>
    <w:rsid w:val="20436F19"/>
    <w:rsid w:val="204C4020"/>
    <w:rsid w:val="2059673D"/>
    <w:rsid w:val="20631369"/>
    <w:rsid w:val="206D3F96"/>
    <w:rsid w:val="20745325"/>
    <w:rsid w:val="207A5AB3"/>
    <w:rsid w:val="208C266E"/>
    <w:rsid w:val="20971013"/>
    <w:rsid w:val="209B0B03"/>
    <w:rsid w:val="20B6593D"/>
    <w:rsid w:val="20BF6721"/>
    <w:rsid w:val="20C91B14"/>
    <w:rsid w:val="20D83B05"/>
    <w:rsid w:val="20E24984"/>
    <w:rsid w:val="210668C5"/>
    <w:rsid w:val="214E3DC8"/>
    <w:rsid w:val="215E0740"/>
    <w:rsid w:val="21635AC5"/>
    <w:rsid w:val="2173382E"/>
    <w:rsid w:val="217A2E0F"/>
    <w:rsid w:val="218D2B42"/>
    <w:rsid w:val="219537A4"/>
    <w:rsid w:val="219B1EC4"/>
    <w:rsid w:val="21CF3EEB"/>
    <w:rsid w:val="21DB2A55"/>
    <w:rsid w:val="21ED4759"/>
    <w:rsid w:val="21F229A5"/>
    <w:rsid w:val="220A5F40"/>
    <w:rsid w:val="221548E5"/>
    <w:rsid w:val="2236157A"/>
    <w:rsid w:val="22431452"/>
    <w:rsid w:val="22590C76"/>
    <w:rsid w:val="227D2BB6"/>
    <w:rsid w:val="228E3C32"/>
    <w:rsid w:val="228F4698"/>
    <w:rsid w:val="22A85759"/>
    <w:rsid w:val="22AC349C"/>
    <w:rsid w:val="22AD2D70"/>
    <w:rsid w:val="22AF0896"/>
    <w:rsid w:val="22CE51C0"/>
    <w:rsid w:val="22E569AE"/>
    <w:rsid w:val="230E380E"/>
    <w:rsid w:val="23241284"/>
    <w:rsid w:val="232C0465"/>
    <w:rsid w:val="233139A1"/>
    <w:rsid w:val="233D3D5B"/>
    <w:rsid w:val="2366189C"/>
    <w:rsid w:val="239F6B5C"/>
    <w:rsid w:val="23A6613D"/>
    <w:rsid w:val="23A979DB"/>
    <w:rsid w:val="23B23C91"/>
    <w:rsid w:val="23C15FD1"/>
    <w:rsid w:val="23D71DF9"/>
    <w:rsid w:val="23F549CE"/>
    <w:rsid w:val="242F6132"/>
    <w:rsid w:val="245C2C9F"/>
    <w:rsid w:val="245C4A4D"/>
    <w:rsid w:val="247578BD"/>
    <w:rsid w:val="24912949"/>
    <w:rsid w:val="24952167"/>
    <w:rsid w:val="24A361D8"/>
    <w:rsid w:val="24D26ABE"/>
    <w:rsid w:val="24D90223"/>
    <w:rsid w:val="255319AC"/>
    <w:rsid w:val="255F2A47"/>
    <w:rsid w:val="258C4EBE"/>
    <w:rsid w:val="259D531E"/>
    <w:rsid w:val="25D56865"/>
    <w:rsid w:val="25E1520A"/>
    <w:rsid w:val="26345C82"/>
    <w:rsid w:val="263C4B36"/>
    <w:rsid w:val="26627649"/>
    <w:rsid w:val="26793695"/>
    <w:rsid w:val="269404CF"/>
    <w:rsid w:val="26976211"/>
    <w:rsid w:val="26AA5F44"/>
    <w:rsid w:val="26CC7C68"/>
    <w:rsid w:val="26EF1BA9"/>
    <w:rsid w:val="26F07C83"/>
    <w:rsid w:val="270A69E3"/>
    <w:rsid w:val="270C4509"/>
    <w:rsid w:val="271635D9"/>
    <w:rsid w:val="27321A96"/>
    <w:rsid w:val="273677D8"/>
    <w:rsid w:val="273B4DEE"/>
    <w:rsid w:val="27455C6D"/>
    <w:rsid w:val="27483067"/>
    <w:rsid w:val="274A5031"/>
    <w:rsid w:val="274E2D73"/>
    <w:rsid w:val="2794527C"/>
    <w:rsid w:val="27AC35F6"/>
    <w:rsid w:val="27BF5A1F"/>
    <w:rsid w:val="27C43035"/>
    <w:rsid w:val="27D56FF1"/>
    <w:rsid w:val="27DA0163"/>
    <w:rsid w:val="27DF1C1D"/>
    <w:rsid w:val="27E62FAC"/>
    <w:rsid w:val="280B47C0"/>
    <w:rsid w:val="28180360"/>
    <w:rsid w:val="28304227"/>
    <w:rsid w:val="284F6DA3"/>
    <w:rsid w:val="28616AD6"/>
    <w:rsid w:val="288E0F4E"/>
    <w:rsid w:val="28996270"/>
    <w:rsid w:val="289B321D"/>
    <w:rsid w:val="28B44E58"/>
    <w:rsid w:val="28CB21A2"/>
    <w:rsid w:val="28CD7CC8"/>
    <w:rsid w:val="28D01566"/>
    <w:rsid w:val="28D9666D"/>
    <w:rsid w:val="28E31299"/>
    <w:rsid w:val="28E62B38"/>
    <w:rsid w:val="28EA2628"/>
    <w:rsid w:val="290C566A"/>
    <w:rsid w:val="2927387C"/>
    <w:rsid w:val="292A6EC8"/>
    <w:rsid w:val="293B10D5"/>
    <w:rsid w:val="29453D02"/>
    <w:rsid w:val="29613FA7"/>
    <w:rsid w:val="296D5007"/>
    <w:rsid w:val="297D349C"/>
    <w:rsid w:val="299627B0"/>
    <w:rsid w:val="29B175E9"/>
    <w:rsid w:val="29B64C00"/>
    <w:rsid w:val="29BA649E"/>
    <w:rsid w:val="29DB01C2"/>
    <w:rsid w:val="29FA4AED"/>
    <w:rsid w:val="2A021BF3"/>
    <w:rsid w:val="2A067935"/>
    <w:rsid w:val="2A077209"/>
    <w:rsid w:val="2A0D0CC4"/>
    <w:rsid w:val="2A0E67EA"/>
    <w:rsid w:val="2A247DBB"/>
    <w:rsid w:val="2A257690"/>
    <w:rsid w:val="2A3224D8"/>
    <w:rsid w:val="2A954815"/>
    <w:rsid w:val="2AA8279A"/>
    <w:rsid w:val="2AAF1DD1"/>
    <w:rsid w:val="2ABA427C"/>
    <w:rsid w:val="2ACF5F79"/>
    <w:rsid w:val="2AE9690F"/>
    <w:rsid w:val="2B0C0F7B"/>
    <w:rsid w:val="2B1C78E2"/>
    <w:rsid w:val="2B3202B6"/>
    <w:rsid w:val="2B397896"/>
    <w:rsid w:val="2B42499D"/>
    <w:rsid w:val="2B5E554F"/>
    <w:rsid w:val="2B7B1C5D"/>
    <w:rsid w:val="2B822FEC"/>
    <w:rsid w:val="2BB05DAB"/>
    <w:rsid w:val="2BBE1B4A"/>
    <w:rsid w:val="2BCE4519"/>
    <w:rsid w:val="2BD80E5D"/>
    <w:rsid w:val="2BDD6474"/>
    <w:rsid w:val="2BDE7D31"/>
    <w:rsid w:val="2BF10171"/>
    <w:rsid w:val="2C106849"/>
    <w:rsid w:val="2C695F59"/>
    <w:rsid w:val="2CAB6572"/>
    <w:rsid w:val="2CBA67B5"/>
    <w:rsid w:val="2CC15D95"/>
    <w:rsid w:val="2CD71115"/>
    <w:rsid w:val="2CD86C3B"/>
    <w:rsid w:val="2CFC5020"/>
    <w:rsid w:val="2D031F0A"/>
    <w:rsid w:val="2D297497"/>
    <w:rsid w:val="2D2D51D9"/>
    <w:rsid w:val="2D40315E"/>
    <w:rsid w:val="2D594220"/>
    <w:rsid w:val="2D847999"/>
    <w:rsid w:val="2DB15E0A"/>
    <w:rsid w:val="2DB80F46"/>
    <w:rsid w:val="2DE47F8D"/>
    <w:rsid w:val="2DEA4E78"/>
    <w:rsid w:val="2DEE2BBA"/>
    <w:rsid w:val="2DF33D2D"/>
    <w:rsid w:val="2DFF6B75"/>
    <w:rsid w:val="2E2C36E3"/>
    <w:rsid w:val="2E642E7C"/>
    <w:rsid w:val="2E933762"/>
    <w:rsid w:val="2EA46F0F"/>
    <w:rsid w:val="2EB55486"/>
    <w:rsid w:val="2EB9650A"/>
    <w:rsid w:val="2EC35DF5"/>
    <w:rsid w:val="2EC61441"/>
    <w:rsid w:val="2ED55B28"/>
    <w:rsid w:val="2EDF0755"/>
    <w:rsid w:val="2F083808"/>
    <w:rsid w:val="2F3A3BDD"/>
    <w:rsid w:val="2F3C5BA7"/>
    <w:rsid w:val="2F6243A8"/>
    <w:rsid w:val="2FBB4D1E"/>
    <w:rsid w:val="2FE06533"/>
    <w:rsid w:val="2FF43D8C"/>
    <w:rsid w:val="3014442E"/>
    <w:rsid w:val="302F1268"/>
    <w:rsid w:val="30336FAA"/>
    <w:rsid w:val="3034687E"/>
    <w:rsid w:val="303B7C0D"/>
    <w:rsid w:val="303F76FD"/>
    <w:rsid w:val="30717AD3"/>
    <w:rsid w:val="30843362"/>
    <w:rsid w:val="309F019C"/>
    <w:rsid w:val="30B04157"/>
    <w:rsid w:val="30B654E5"/>
    <w:rsid w:val="30CE6CD3"/>
    <w:rsid w:val="30D53BBD"/>
    <w:rsid w:val="30E262DA"/>
    <w:rsid w:val="30EE4C7F"/>
    <w:rsid w:val="31015D61"/>
    <w:rsid w:val="31091AB9"/>
    <w:rsid w:val="31101099"/>
    <w:rsid w:val="31126BC0"/>
    <w:rsid w:val="312863E3"/>
    <w:rsid w:val="313B1370"/>
    <w:rsid w:val="315471D8"/>
    <w:rsid w:val="315A2315"/>
    <w:rsid w:val="316D3DF6"/>
    <w:rsid w:val="31813D45"/>
    <w:rsid w:val="319B4E07"/>
    <w:rsid w:val="31A737AC"/>
    <w:rsid w:val="31AF08B2"/>
    <w:rsid w:val="31B23EFF"/>
    <w:rsid w:val="31E340B8"/>
    <w:rsid w:val="31F6028F"/>
    <w:rsid w:val="31F938DC"/>
    <w:rsid w:val="32110C25"/>
    <w:rsid w:val="322E5C7B"/>
    <w:rsid w:val="324539D3"/>
    <w:rsid w:val="325356E2"/>
    <w:rsid w:val="325E7BE3"/>
    <w:rsid w:val="3260395B"/>
    <w:rsid w:val="32764F2C"/>
    <w:rsid w:val="32943604"/>
    <w:rsid w:val="32B51EF8"/>
    <w:rsid w:val="32BD6FFF"/>
    <w:rsid w:val="32F522F5"/>
    <w:rsid w:val="33030EB6"/>
    <w:rsid w:val="331C1F78"/>
    <w:rsid w:val="331D184C"/>
    <w:rsid w:val="33356B95"/>
    <w:rsid w:val="33747C12"/>
    <w:rsid w:val="33837901"/>
    <w:rsid w:val="339E298D"/>
    <w:rsid w:val="339E473B"/>
    <w:rsid w:val="33B71CA0"/>
    <w:rsid w:val="33B73A4E"/>
    <w:rsid w:val="33BB353F"/>
    <w:rsid w:val="33CF2B46"/>
    <w:rsid w:val="33EA7980"/>
    <w:rsid w:val="33F94067"/>
    <w:rsid w:val="340053F5"/>
    <w:rsid w:val="340D18C0"/>
    <w:rsid w:val="341D5FA7"/>
    <w:rsid w:val="34235552"/>
    <w:rsid w:val="34586FDF"/>
    <w:rsid w:val="34853B4C"/>
    <w:rsid w:val="348558FB"/>
    <w:rsid w:val="34A6788D"/>
    <w:rsid w:val="34C12DD7"/>
    <w:rsid w:val="34C226AB"/>
    <w:rsid w:val="34C43E58"/>
    <w:rsid w:val="34D523DE"/>
    <w:rsid w:val="34DA3E98"/>
    <w:rsid w:val="34E6283D"/>
    <w:rsid w:val="34EF0FC6"/>
    <w:rsid w:val="34FD7B87"/>
    <w:rsid w:val="3518051D"/>
    <w:rsid w:val="3554618D"/>
    <w:rsid w:val="35690D78"/>
    <w:rsid w:val="357A11D7"/>
    <w:rsid w:val="358B0CEF"/>
    <w:rsid w:val="359616C7"/>
    <w:rsid w:val="35973B37"/>
    <w:rsid w:val="35AB75E3"/>
    <w:rsid w:val="35AE2C2F"/>
    <w:rsid w:val="35CB558F"/>
    <w:rsid w:val="35D703D8"/>
    <w:rsid w:val="35E5295E"/>
    <w:rsid w:val="35EB79DF"/>
    <w:rsid w:val="35EF74CF"/>
    <w:rsid w:val="35F72828"/>
    <w:rsid w:val="360C54C5"/>
    <w:rsid w:val="365657A0"/>
    <w:rsid w:val="36581519"/>
    <w:rsid w:val="366B28CE"/>
    <w:rsid w:val="36A71B58"/>
    <w:rsid w:val="36B204FD"/>
    <w:rsid w:val="36B67FED"/>
    <w:rsid w:val="36BB1AA7"/>
    <w:rsid w:val="36DE12F2"/>
    <w:rsid w:val="36EA5EE9"/>
    <w:rsid w:val="37166CDE"/>
    <w:rsid w:val="37427AD3"/>
    <w:rsid w:val="374750E9"/>
    <w:rsid w:val="37797999"/>
    <w:rsid w:val="378B147A"/>
    <w:rsid w:val="37A83DDA"/>
    <w:rsid w:val="37B704C1"/>
    <w:rsid w:val="37B7401D"/>
    <w:rsid w:val="37BA58BB"/>
    <w:rsid w:val="37F52D97"/>
    <w:rsid w:val="37F54B45"/>
    <w:rsid w:val="37F7266B"/>
    <w:rsid w:val="380B4369"/>
    <w:rsid w:val="380D6333"/>
    <w:rsid w:val="380F5C07"/>
    <w:rsid w:val="381C0324"/>
    <w:rsid w:val="3836588A"/>
    <w:rsid w:val="38376F0C"/>
    <w:rsid w:val="38402264"/>
    <w:rsid w:val="385B709E"/>
    <w:rsid w:val="38602906"/>
    <w:rsid w:val="386F2D08"/>
    <w:rsid w:val="387463B2"/>
    <w:rsid w:val="388C5AA1"/>
    <w:rsid w:val="38A345A1"/>
    <w:rsid w:val="38A5656B"/>
    <w:rsid w:val="38AC16A8"/>
    <w:rsid w:val="39033292"/>
    <w:rsid w:val="39050DB8"/>
    <w:rsid w:val="391F00CC"/>
    <w:rsid w:val="3930052B"/>
    <w:rsid w:val="39316051"/>
    <w:rsid w:val="393671C3"/>
    <w:rsid w:val="39565AB7"/>
    <w:rsid w:val="39597D4F"/>
    <w:rsid w:val="3971644D"/>
    <w:rsid w:val="39736669"/>
    <w:rsid w:val="399565E0"/>
    <w:rsid w:val="39BE5B37"/>
    <w:rsid w:val="39C24EFB"/>
    <w:rsid w:val="3A12378C"/>
    <w:rsid w:val="3A145757"/>
    <w:rsid w:val="3A233BEC"/>
    <w:rsid w:val="3A2D4A6A"/>
    <w:rsid w:val="3A3E6C77"/>
    <w:rsid w:val="3A43603C"/>
    <w:rsid w:val="3A916DA7"/>
    <w:rsid w:val="3A9B19D4"/>
    <w:rsid w:val="3AA34D2C"/>
    <w:rsid w:val="3AAA7E69"/>
    <w:rsid w:val="3AB17449"/>
    <w:rsid w:val="3ABB2076"/>
    <w:rsid w:val="3ABC7B9C"/>
    <w:rsid w:val="3ACC4283"/>
    <w:rsid w:val="3ADD023E"/>
    <w:rsid w:val="3AF2775B"/>
    <w:rsid w:val="3B1479D8"/>
    <w:rsid w:val="3B247C1B"/>
    <w:rsid w:val="3B273268"/>
    <w:rsid w:val="3B583D69"/>
    <w:rsid w:val="3B7010B2"/>
    <w:rsid w:val="3B984165"/>
    <w:rsid w:val="3BA945C4"/>
    <w:rsid w:val="3BB07701"/>
    <w:rsid w:val="3BB84807"/>
    <w:rsid w:val="3BC35686"/>
    <w:rsid w:val="3BD31641"/>
    <w:rsid w:val="3BD80A06"/>
    <w:rsid w:val="3BF07AFD"/>
    <w:rsid w:val="3C0161AE"/>
    <w:rsid w:val="3C0637C5"/>
    <w:rsid w:val="3C17152E"/>
    <w:rsid w:val="3C2E6878"/>
    <w:rsid w:val="3C395948"/>
    <w:rsid w:val="3C5F2ED5"/>
    <w:rsid w:val="3C664263"/>
    <w:rsid w:val="3C771FCD"/>
    <w:rsid w:val="3C9A5CBB"/>
    <w:rsid w:val="3C9B3F0D"/>
    <w:rsid w:val="3CA64660"/>
    <w:rsid w:val="3D22462E"/>
    <w:rsid w:val="3D347EBE"/>
    <w:rsid w:val="3D4225DB"/>
    <w:rsid w:val="3D7A7FC6"/>
    <w:rsid w:val="3D8E1F74"/>
    <w:rsid w:val="3DAF5796"/>
    <w:rsid w:val="3DB37034"/>
    <w:rsid w:val="3DC079A3"/>
    <w:rsid w:val="3DC2196D"/>
    <w:rsid w:val="3DCC6348"/>
    <w:rsid w:val="3DD82F3F"/>
    <w:rsid w:val="3DDB658B"/>
    <w:rsid w:val="3DE418E4"/>
    <w:rsid w:val="3DF633C5"/>
    <w:rsid w:val="3DFD6502"/>
    <w:rsid w:val="3E1279E1"/>
    <w:rsid w:val="3E1D0952"/>
    <w:rsid w:val="3E213CCA"/>
    <w:rsid w:val="3E726EF0"/>
    <w:rsid w:val="3E9055C8"/>
    <w:rsid w:val="3E9123D7"/>
    <w:rsid w:val="3E94330A"/>
    <w:rsid w:val="3E9C3F6D"/>
    <w:rsid w:val="3EC3599D"/>
    <w:rsid w:val="3ECD05CA"/>
    <w:rsid w:val="3EF618CF"/>
    <w:rsid w:val="3F0044FB"/>
    <w:rsid w:val="3F1E0E25"/>
    <w:rsid w:val="3F2521B4"/>
    <w:rsid w:val="3F3E5024"/>
    <w:rsid w:val="3F724C94"/>
    <w:rsid w:val="3FAF7CCF"/>
    <w:rsid w:val="3FB84DD6"/>
    <w:rsid w:val="3FC65745"/>
    <w:rsid w:val="3FD57736"/>
    <w:rsid w:val="40093884"/>
    <w:rsid w:val="4024421A"/>
    <w:rsid w:val="402C1320"/>
    <w:rsid w:val="404228F2"/>
    <w:rsid w:val="40491ED2"/>
    <w:rsid w:val="40582115"/>
    <w:rsid w:val="407D392A"/>
    <w:rsid w:val="409E7147"/>
    <w:rsid w:val="40AD2461"/>
    <w:rsid w:val="40B557B9"/>
    <w:rsid w:val="40BE466E"/>
    <w:rsid w:val="40C1415E"/>
    <w:rsid w:val="40D479EE"/>
    <w:rsid w:val="40E35E83"/>
    <w:rsid w:val="40E6578E"/>
    <w:rsid w:val="40F7192E"/>
    <w:rsid w:val="40FA4F7A"/>
    <w:rsid w:val="4101455B"/>
    <w:rsid w:val="411249BA"/>
    <w:rsid w:val="41182986"/>
    <w:rsid w:val="411918A4"/>
    <w:rsid w:val="41200E85"/>
    <w:rsid w:val="4121419A"/>
    <w:rsid w:val="41225CE7"/>
    <w:rsid w:val="41275288"/>
    <w:rsid w:val="41306BEE"/>
    <w:rsid w:val="41654AEA"/>
    <w:rsid w:val="4182744A"/>
    <w:rsid w:val="41874A60"/>
    <w:rsid w:val="418D229A"/>
    <w:rsid w:val="4194717D"/>
    <w:rsid w:val="419D0727"/>
    <w:rsid w:val="41AC286F"/>
    <w:rsid w:val="41CA7043"/>
    <w:rsid w:val="41EE0F83"/>
    <w:rsid w:val="41F61BE6"/>
    <w:rsid w:val="42073DF3"/>
    <w:rsid w:val="4226071D"/>
    <w:rsid w:val="42277FF1"/>
    <w:rsid w:val="4251506E"/>
    <w:rsid w:val="4255690C"/>
    <w:rsid w:val="42594FF1"/>
    <w:rsid w:val="42660B19"/>
    <w:rsid w:val="42AB0C22"/>
    <w:rsid w:val="42B9333F"/>
    <w:rsid w:val="42CE66BF"/>
    <w:rsid w:val="42E44449"/>
    <w:rsid w:val="42F34713"/>
    <w:rsid w:val="42FF4ACA"/>
    <w:rsid w:val="431E31A2"/>
    <w:rsid w:val="43244531"/>
    <w:rsid w:val="43394480"/>
    <w:rsid w:val="434846C3"/>
    <w:rsid w:val="43503578"/>
    <w:rsid w:val="4352109E"/>
    <w:rsid w:val="43553A4D"/>
    <w:rsid w:val="436239D7"/>
    <w:rsid w:val="43805C0B"/>
    <w:rsid w:val="438C45B0"/>
    <w:rsid w:val="439E0787"/>
    <w:rsid w:val="43B43B06"/>
    <w:rsid w:val="43E16261"/>
    <w:rsid w:val="44496945"/>
    <w:rsid w:val="44623562"/>
    <w:rsid w:val="44627A06"/>
    <w:rsid w:val="44670B79"/>
    <w:rsid w:val="447F2366"/>
    <w:rsid w:val="447F5EC2"/>
    <w:rsid w:val="449F6565"/>
    <w:rsid w:val="44BC7116"/>
    <w:rsid w:val="44D73F50"/>
    <w:rsid w:val="44FC39B7"/>
    <w:rsid w:val="45064590"/>
    <w:rsid w:val="45392515"/>
    <w:rsid w:val="453F38A4"/>
    <w:rsid w:val="45550878"/>
    <w:rsid w:val="458A2D71"/>
    <w:rsid w:val="45A57BAB"/>
    <w:rsid w:val="45C049E4"/>
    <w:rsid w:val="4613720A"/>
    <w:rsid w:val="462F55E2"/>
    <w:rsid w:val="46326F64"/>
    <w:rsid w:val="463D7C0A"/>
    <w:rsid w:val="464078D3"/>
    <w:rsid w:val="464B69A4"/>
    <w:rsid w:val="466435C2"/>
    <w:rsid w:val="46843C64"/>
    <w:rsid w:val="468C48C7"/>
    <w:rsid w:val="469A5235"/>
    <w:rsid w:val="46A460B4"/>
    <w:rsid w:val="46B1257F"/>
    <w:rsid w:val="46BA1434"/>
    <w:rsid w:val="46C42FBF"/>
    <w:rsid w:val="46D70238"/>
    <w:rsid w:val="46FA5CA9"/>
    <w:rsid w:val="47024B89"/>
    <w:rsid w:val="472965B9"/>
    <w:rsid w:val="474D22A8"/>
    <w:rsid w:val="47555600"/>
    <w:rsid w:val="47745A86"/>
    <w:rsid w:val="4780267D"/>
    <w:rsid w:val="4792415F"/>
    <w:rsid w:val="47971775"/>
    <w:rsid w:val="47A53E92"/>
    <w:rsid w:val="47B02837"/>
    <w:rsid w:val="47C159B7"/>
    <w:rsid w:val="47CC58C3"/>
    <w:rsid w:val="47CD33E9"/>
    <w:rsid w:val="47D12ED9"/>
    <w:rsid w:val="47D46525"/>
    <w:rsid w:val="47D604EF"/>
    <w:rsid w:val="47D77DC3"/>
    <w:rsid w:val="47E726FC"/>
    <w:rsid w:val="47EA3F9B"/>
    <w:rsid w:val="47EF335F"/>
    <w:rsid w:val="47F70466"/>
    <w:rsid w:val="47FB61A8"/>
    <w:rsid w:val="485853A8"/>
    <w:rsid w:val="486E0728"/>
    <w:rsid w:val="48802209"/>
    <w:rsid w:val="48825F81"/>
    <w:rsid w:val="48831CF9"/>
    <w:rsid w:val="488E4926"/>
    <w:rsid w:val="48C43F17"/>
    <w:rsid w:val="48F03833"/>
    <w:rsid w:val="4916491B"/>
    <w:rsid w:val="492044FD"/>
    <w:rsid w:val="492D05E3"/>
    <w:rsid w:val="49575660"/>
    <w:rsid w:val="496438D9"/>
    <w:rsid w:val="497C6E74"/>
    <w:rsid w:val="49804BB7"/>
    <w:rsid w:val="498521CD"/>
    <w:rsid w:val="49AD34D2"/>
    <w:rsid w:val="49BA799D"/>
    <w:rsid w:val="49C03205"/>
    <w:rsid w:val="49D2118A"/>
    <w:rsid w:val="4A1D0657"/>
    <w:rsid w:val="4A2117CA"/>
    <w:rsid w:val="4A4200BE"/>
    <w:rsid w:val="4A5B4CDC"/>
    <w:rsid w:val="4A5D6CA6"/>
    <w:rsid w:val="4A6A3171"/>
    <w:rsid w:val="4A7162AD"/>
    <w:rsid w:val="4AB80380"/>
    <w:rsid w:val="4ABD7744"/>
    <w:rsid w:val="4AC24D5B"/>
    <w:rsid w:val="4ADA6548"/>
    <w:rsid w:val="4AE50A49"/>
    <w:rsid w:val="4AF07B1A"/>
    <w:rsid w:val="4AFA2747"/>
    <w:rsid w:val="4AFF5FAF"/>
    <w:rsid w:val="4B052E99"/>
    <w:rsid w:val="4B0B04B0"/>
    <w:rsid w:val="4B1B26BD"/>
    <w:rsid w:val="4B26353C"/>
    <w:rsid w:val="4B3317B5"/>
    <w:rsid w:val="4B340D33"/>
    <w:rsid w:val="4B840262"/>
    <w:rsid w:val="4BB23021"/>
    <w:rsid w:val="4BB73D4C"/>
    <w:rsid w:val="4BC66ACD"/>
    <w:rsid w:val="4BCC5D64"/>
    <w:rsid w:val="4BCE772F"/>
    <w:rsid w:val="4C0A69B9"/>
    <w:rsid w:val="4C15710C"/>
    <w:rsid w:val="4C1A4723"/>
    <w:rsid w:val="4C1C66ED"/>
    <w:rsid w:val="4C52210E"/>
    <w:rsid w:val="4C577725"/>
    <w:rsid w:val="4C6065D9"/>
    <w:rsid w:val="4C7D53DD"/>
    <w:rsid w:val="4C8A18A8"/>
    <w:rsid w:val="4C982502"/>
    <w:rsid w:val="4CCA439B"/>
    <w:rsid w:val="4CD15E84"/>
    <w:rsid w:val="4CE23492"/>
    <w:rsid w:val="4CE90CC5"/>
    <w:rsid w:val="4CF77002"/>
    <w:rsid w:val="4CFB09F8"/>
    <w:rsid w:val="4D0E4287"/>
    <w:rsid w:val="4D1473C4"/>
    <w:rsid w:val="4D2910C1"/>
    <w:rsid w:val="4D433ECD"/>
    <w:rsid w:val="4D5D0D6B"/>
    <w:rsid w:val="4D7865D6"/>
    <w:rsid w:val="4D8277CA"/>
    <w:rsid w:val="4D8E361A"/>
    <w:rsid w:val="4D9A3D6D"/>
    <w:rsid w:val="4D9C5D37"/>
    <w:rsid w:val="4D9D385D"/>
    <w:rsid w:val="4DB36BDD"/>
    <w:rsid w:val="4DBF37D4"/>
    <w:rsid w:val="4DC4528E"/>
    <w:rsid w:val="4DC55756"/>
    <w:rsid w:val="4DCE1C69"/>
    <w:rsid w:val="4DE1199C"/>
    <w:rsid w:val="4DEB45C9"/>
    <w:rsid w:val="4E255D2C"/>
    <w:rsid w:val="4E2B2C17"/>
    <w:rsid w:val="4E571C5E"/>
    <w:rsid w:val="4E7B7CDA"/>
    <w:rsid w:val="4E8C543A"/>
    <w:rsid w:val="4E994025"/>
    <w:rsid w:val="4E9C12DC"/>
    <w:rsid w:val="4EB86BA1"/>
    <w:rsid w:val="4EB946C7"/>
    <w:rsid w:val="4ED35788"/>
    <w:rsid w:val="4EDE7C89"/>
    <w:rsid w:val="4EE72FE2"/>
    <w:rsid w:val="4EF83441"/>
    <w:rsid w:val="4F0A0D01"/>
    <w:rsid w:val="4F1B2C8C"/>
    <w:rsid w:val="4F275AD4"/>
    <w:rsid w:val="4F4E3061"/>
    <w:rsid w:val="4F5D7DB9"/>
    <w:rsid w:val="4F6463E1"/>
    <w:rsid w:val="4F674123"/>
    <w:rsid w:val="4F6F4D85"/>
    <w:rsid w:val="4F8E16AF"/>
    <w:rsid w:val="4FA113E3"/>
    <w:rsid w:val="4FAC7D88"/>
    <w:rsid w:val="4FF04118"/>
    <w:rsid w:val="4FF5172F"/>
    <w:rsid w:val="4FFE2CDC"/>
    <w:rsid w:val="500D6A78"/>
    <w:rsid w:val="50203C86"/>
    <w:rsid w:val="50715259"/>
    <w:rsid w:val="507C775A"/>
    <w:rsid w:val="508B5BEF"/>
    <w:rsid w:val="5099655E"/>
    <w:rsid w:val="50A3011C"/>
    <w:rsid w:val="50FB0FC7"/>
    <w:rsid w:val="510936E3"/>
    <w:rsid w:val="511856D5"/>
    <w:rsid w:val="511B51C5"/>
    <w:rsid w:val="513149E8"/>
    <w:rsid w:val="51426BF5"/>
    <w:rsid w:val="514E10F6"/>
    <w:rsid w:val="51714DE5"/>
    <w:rsid w:val="51A74CAA"/>
    <w:rsid w:val="51AF6E95"/>
    <w:rsid w:val="51C55131"/>
    <w:rsid w:val="51C94C21"/>
    <w:rsid w:val="51EE4687"/>
    <w:rsid w:val="520143BB"/>
    <w:rsid w:val="521045FE"/>
    <w:rsid w:val="52157E66"/>
    <w:rsid w:val="52285DEB"/>
    <w:rsid w:val="523E73BD"/>
    <w:rsid w:val="52592F91"/>
    <w:rsid w:val="52595FA5"/>
    <w:rsid w:val="52691F60"/>
    <w:rsid w:val="5277467D"/>
    <w:rsid w:val="52846D9A"/>
    <w:rsid w:val="52C11D9C"/>
    <w:rsid w:val="52C378C2"/>
    <w:rsid w:val="52D675F5"/>
    <w:rsid w:val="52FB52AE"/>
    <w:rsid w:val="532000C6"/>
    <w:rsid w:val="53364538"/>
    <w:rsid w:val="533E519B"/>
    <w:rsid w:val="536C7F5A"/>
    <w:rsid w:val="53C23885"/>
    <w:rsid w:val="53CE4770"/>
    <w:rsid w:val="53D17DBD"/>
    <w:rsid w:val="53D8739D"/>
    <w:rsid w:val="53F87A3F"/>
    <w:rsid w:val="542425E2"/>
    <w:rsid w:val="542E16B3"/>
    <w:rsid w:val="54330B94"/>
    <w:rsid w:val="545033D7"/>
    <w:rsid w:val="54680721"/>
    <w:rsid w:val="547370C6"/>
    <w:rsid w:val="54A159E1"/>
    <w:rsid w:val="54A26998"/>
    <w:rsid w:val="55067F3A"/>
    <w:rsid w:val="55197C6D"/>
    <w:rsid w:val="55384597"/>
    <w:rsid w:val="553E1482"/>
    <w:rsid w:val="55807CEC"/>
    <w:rsid w:val="558772CD"/>
    <w:rsid w:val="55910345"/>
    <w:rsid w:val="559317CE"/>
    <w:rsid w:val="559D264C"/>
    <w:rsid w:val="55AA6B17"/>
    <w:rsid w:val="55C45E2B"/>
    <w:rsid w:val="55CC1183"/>
    <w:rsid w:val="55EC49FF"/>
    <w:rsid w:val="5621502B"/>
    <w:rsid w:val="56513437"/>
    <w:rsid w:val="56867584"/>
    <w:rsid w:val="56B22127"/>
    <w:rsid w:val="56DC71A4"/>
    <w:rsid w:val="56E04EE6"/>
    <w:rsid w:val="56F75D8C"/>
    <w:rsid w:val="572A5F69"/>
    <w:rsid w:val="57825F9E"/>
    <w:rsid w:val="5798756F"/>
    <w:rsid w:val="57AE0B41"/>
    <w:rsid w:val="57D4431F"/>
    <w:rsid w:val="582146E8"/>
    <w:rsid w:val="582329D9"/>
    <w:rsid w:val="58262DCD"/>
    <w:rsid w:val="58346B6C"/>
    <w:rsid w:val="58403763"/>
    <w:rsid w:val="5842572D"/>
    <w:rsid w:val="586B07E0"/>
    <w:rsid w:val="5886386C"/>
    <w:rsid w:val="589936F3"/>
    <w:rsid w:val="58B531C8"/>
    <w:rsid w:val="58C47EF0"/>
    <w:rsid w:val="58C63C68"/>
    <w:rsid w:val="58CF5213"/>
    <w:rsid w:val="58D565A1"/>
    <w:rsid w:val="58FA1B64"/>
    <w:rsid w:val="590D7AE9"/>
    <w:rsid w:val="5932754F"/>
    <w:rsid w:val="59352B9C"/>
    <w:rsid w:val="59561490"/>
    <w:rsid w:val="595A2602"/>
    <w:rsid w:val="59722042"/>
    <w:rsid w:val="59723DF0"/>
    <w:rsid w:val="598F6750"/>
    <w:rsid w:val="59BC506B"/>
    <w:rsid w:val="59BD150F"/>
    <w:rsid w:val="59C75EEA"/>
    <w:rsid w:val="59D32AE1"/>
    <w:rsid w:val="5A1A070F"/>
    <w:rsid w:val="5A1D1FAE"/>
    <w:rsid w:val="5A3572F7"/>
    <w:rsid w:val="5A3A2B60"/>
    <w:rsid w:val="5A533AA6"/>
    <w:rsid w:val="5A587C0F"/>
    <w:rsid w:val="5A6951F3"/>
    <w:rsid w:val="5A70032F"/>
    <w:rsid w:val="5A75462C"/>
    <w:rsid w:val="5A820063"/>
    <w:rsid w:val="5A9A35FE"/>
    <w:rsid w:val="5AB3646E"/>
    <w:rsid w:val="5AB521E6"/>
    <w:rsid w:val="5AFD593B"/>
    <w:rsid w:val="5B092532"/>
    <w:rsid w:val="5B0D5B7E"/>
    <w:rsid w:val="5B1E3FEF"/>
    <w:rsid w:val="5B296730"/>
    <w:rsid w:val="5B303F63"/>
    <w:rsid w:val="5B3F7D02"/>
    <w:rsid w:val="5B4041A6"/>
    <w:rsid w:val="5B461090"/>
    <w:rsid w:val="5B4B66A7"/>
    <w:rsid w:val="5B5639C9"/>
    <w:rsid w:val="5B857E0A"/>
    <w:rsid w:val="5B8A3673"/>
    <w:rsid w:val="5BCB2314"/>
    <w:rsid w:val="5BCF552A"/>
    <w:rsid w:val="5BE65FED"/>
    <w:rsid w:val="5BE72873"/>
    <w:rsid w:val="5BF22FC6"/>
    <w:rsid w:val="5C294C3A"/>
    <w:rsid w:val="5C49708A"/>
    <w:rsid w:val="5CB0535B"/>
    <w:rsid w:val="5CC42BB4"/>
    <w:rsid w:val="5CDC6150"/>
    <w:rsid w:val="5CE46162"/>
    <w:rsid w:val="5CE943C9"/>
    <w:rsid w:val="5CF3349A"/>
    <w:rsid w:val="5D1256CE"/>
    <w:rsid w:val="5D5051EE"/>
    <w:rsid w:val="5D647EF4"/>
    <w:rsid w:val="5D6D18BA"/>
    <w:rsid w:val="5D7719D5"/>
    <w:rsid w:val="5D997B9D"/>
    <w:rsid w:val="5DA64068"/>
    <w:rsid w:val="5DAB78D0"/>
    <w:rsid w:val="5DAF5613"/>
    <w:rsid w:val="5DE11544"/>
    <w:rsid w:val="5DE27796"/>
    <w:rsid w:val="5DE3706A"/>
    <w:rsid w:val="5DE6548E"/>
    <w:rsid w:val="5DFB0858"/>
    <w:rsid w:val="5E021BE6"/>
    <w:rsid w:val="5E225DE5"/>
    <w:rsid w:val="5E420235"/>
    <w:rsid w:val="5E4E6BDA"/>
    <w:rsid w:val="5E655CD1"/>
    <w:rsid w:val="5E7405AB"/>
    <w:rsid w:val="5E802B0B"/>
    <w:rsid w:val="5EBA601D"/>
    <w:rsid w:val="5ED66209"/>
    <w:rsid w:val="5EEA61D6"/>
    <w:rsid w:val="5F090D52"/>
    <w:rsid w:val="5F526256"/>
    <w:rsid w:val="5F7E529D"/>
    <w:rsid w:val="5FAD16DE"/>
    <w:rsid w:val="5FC1162D"/>
    <w:rsid w:val="5FEA0B84"/>
    <w:rsid w:val="5FEB0458"/>
    <w:rsid w:val="5FF2491C"/>
    <w:rsid w:val="60107EBF"/>
    <w:rsid w:val="6025396A"/>
    <w:rsid w:val="603B13E0"/>
    <w:rsid w:val="606049A2"/>
    <w:rsid w:val="60765F74"/>
    <w:rsid w:val="60830691"/>
    <w:rsid w:val="60AE7E03"/>
    <w:rsid w:val="60B44CEE"/>
    <w:rsid w:val="60B92304"/>
    <w:rsid w:val="60BB607C"/>
    <w:rsid w:val="61073070"/>
    <w:rsid w:val="61131A15"/>
    <w:rsid w:val="61167757"/>
    <w:rsid w:val="61181721"/>
    <w:rsid w:val="61271964"/>
    <w:rsid w:val="61371BA7"/>
    <w:rsid w:val="61461DEA"/>
    <w:rsid w:val="61497B2C"/>
    <w:rsid w:val="614D13CA"/>
    <w:rsid w:val="6155202D"/>
    <w:rsid w:val="619C7C5C"/>
    <w:rsid w:val="61D75138"/>
    <w:rsid w:val="61F96E5C"/>
    <w:rsid w:val="61FE4473"/>
    <w:rsid w:val="62540537"/>
    <w:rsid w:val="626C3AD2"/>
    <w:rsid w:val="629B43B7"/>
    <w:rsid w:val="62A96AD4"/>
    <w:rsid w:val="62B127FE"/>
    <w:rsid w:val="62B54E44"/>
    <w:rsid w:val="62B72874"/>
    <w:rsid w:val="62C25536"/>
    <w:rsid w:val="62C51434"/>
    <w:rsid w:val="62CF4061"/>
    <w:rsid w:val="62F15D85"/>
    <w:rsid w:val="62FC6C1E"/>
    <w:rsid w:val="634560D1"/>
    <w:rsid w:val="635A2627"/>
    <w:rsid w:val="635B76A3"/>
    <w:rsid w:val="63732C3E"/>
    <w:rsid w:val="638B442C"/>
    <w:rsid w:val="639A641D"/>
    <w:rsid w:val="63D7141F"/>
    <w:rsid w:val="63E31B72"/>
    <w:rsid w:val="64151F48"/>
    <w:rsid w:val="64281C7B"/>
    <w:rsid w:val="64283A29"/>
    <w:rsid w:val="643C5726"/>
    <w:rsid w:val="6445282D"/>
    <w:rsid w:val="64460353"/>
    <w:rsid w:val="647E189B"/>
    <w:rsid w:val="64833355"/>
    <w:rsid w:val="64947310"/>
    <w:rsid w:val="649D4417"/>
    <w:rsid w:val="649E1F3D"/>
    <w:rsid w:val="64B81251"/>
    <w:rsid w:val="64C51278"/>
    <w:rsid w:val="64DE058B"/>
    <w:rsid w:val="64F34037"/>
    <w:rsid w:val="65006754"/>
    <w:rsid w:val="65404DA2"/>
    <w:rsid w:val="65444892"/>
    <w:rsid w:val="656E190F"/>
    <w:rsid w:val="657D7DA4"/>
    <w:rsid w:val="659155FE"/>
    <w:rsid w:val="65BE4F77"/>
    <w:rsid w:val="65C47781"/>
    <w:rsid w:val="65CD0D2C"/>
    <w:rsid w:val="6609788A"/>
    <w:rsid w:val="660D2ED6"/>
    <w:rsid w:val="661029C7"/>
    <w:rsid w:val="661C136B"/>
    <w:rsid w:val="662F5543"/>
    <w:rsid w:val="6635242D"/>
    <w:rsid w:val="663E7534"/>
    <w:rsid w:val="66410DD2"/>
    <w:rsid w:val="664E08A5"/>
    <w:rsid w:val="6650370B"/>
    <w:rsid w:val="66524D8D"/>
    <w:rsid w:val="6655487D"/>
    <w:rsid w:val="665A1E94"/>
    <w:rsid w:val="66652D12"/>
    <w:rsid w:val="66742F55"/>
    <w:rsid w:val="669058B5"/>
    <w:rsid w:val="6694184A"/>
    <w:rsid w:val="66AD6467"/>
    <w:rsid w:val="66B477F6"/>
    <w:rsid w:val="66CF2882"/>
    <w:rsid w:val="67185FD7"/>
    <w:rsid w:val="67332E10"/>
    <w:rsid w:val="673B1CC5"/>
    <w:rsid w:val="67784CC7"/>
    <w:rsid w:val="678371C8"/>
    <w:rsid w:val="679F04A6"/>
    <w:rsid w:val="67D85766"/>
    <w:rsid w:val="67EF0291"/>
    <w:rsid w:val="681C38A5"/>
    <w:rsid w:val="681E586F"/>
    <w:rsid w:val="681F5143"/>
    <w:rsid w:val="68364600"/>
    <w:rsid w:val="68774F7F"/>
    <w:rsid w:val="68AF296B"/>
    <w:rsid w:val="68B27D65"/>
    <w:rsid w:val="68BC5088"/>
    <w:rsid w:val="68CA1553"/>
    <w:rsid w:val="68E65C61"/>
    <w:rsid w:val="68EF720B"/>
    <w:rsid w:val="68F4037D"/>
    <w:rsid w:val="690031C6"/>
    <w:rsid w:val="69051609"/>
    <w:rsid w:val="694F3806"/>
    <w:rsid w:val="69601EB7"/>
    <w:rsid w:val="696077C1"/>
    <w:rsid w:val="69913E1E"/>
    <w:rsid w:val="69B67D29"/>
    <w:rsid w:val="69D81A4D"/>
    <w:rsid w:val="69DB32EB"/>
    <w:rsid w:val="69E403F2"/>
    <w:rsid w:val="69EC374B"/>
    <w:rsid w:val="69F60125"/>
    <w:rsid w:val="6A05297D"/>
    <w:rsid w:val="6A1A3E14"/>
    <w:rsid w:val="6A211646"/>
    <w:rsid w:val="6A3D5D54"/>
    <w:rsid w:val="6A5135AE"/>
    <w:rsid w:val="6A707ED8"/>
    <w:rsid w:val="6A731776"/>
    <w:rsid w:val="6A95793E"/>
    <w:rsid w:val="6ACA3A8C"/>
    <w:rsid w:val="6AD06BC8"/>
    <w:rsid w:val="6B1940CB"/>
    <w:rsid w:val="6B2A531A"/>
    <w:rsid w:val="6B2C2051"/>
    <w:rsid w:val="6B3B6738"/>
    <w:rsid w:val="6B411367"/>
    <w:rsid w:val="6B460C38"/>
    <w:rsid w:val="6B4F5D3F"/>
    <w:rsid w:val="6B5C220A"/>
    <w:rsid w:val="6B6D2669"/>
    <w:rsid w:val="6B6E08BB"/>
    <w:rsid w:val="6B76151E"/>
    <w:rsid w:val="6BA20565"/>
    <w:rsid w:val="6BDA5F51"/>
    <w:rsid w:val="6BDE7D52"/>
    <w:rsid w:val="6BEB1F0C"/>
    <w:rsid w:val="6C0C3C30"/>
    <w:rsid w:val="6C315445"/>
    <w:rsid w:val="6C382C77"/>
    <w:rsid w:val="6C400A9D"/>
    <w:rsid w:val="6C4038DA"/>
    <w:rsid w:val="6C4910B5"/>
    <w:rsid w:val="6C506213"/>
    <w:rsid w:val="6C553829"/>
    <w:rsid w:val="6C705F6D"/>
    <w:rsid w:val="6C7812C6"/>
    <w:rsid w:val="6CA9147F"/>
    <w:rsid w:val="6CBA368C"/>
    <w:rsid w:val="6CF941B4"/>
    <w:rsid w:val="6D1A412B"/>
    <w:rsid w:val="6D1C4347"/>
    <w:rsid w:val="6D284A9A"/>
    <w:rsid w:val="6D391CE6"/>
    <w:rsid w:val="6D4A2C62"/>
    <w:rsid w:val="6D7101EF"/>
    <w:rsid w:val="6D7777CF"/>
    <w:rsid w:val="6D8048D6"/>
    <w:rsid w:val="6D9C0FE4"/>
    <w:rsid w:val="6DA93E2C"/>
    <w:rsid w:val="6DC36570"/>
    <w:rsid w:val="6DC5053A"/>
    <w:rsid w:val="6DD95D94"/>
    <w:rsid w:val="6DFB0400"/>
    <w:rsid w:val="6DFF3A4C"/>
    <w:rsid w:val="6E602011"/>
    <w:rsid w:val="6E8403F6"/>
    <w:rsid w:val="6EA1309F"/>
    <w:rsid w:val="6EA63EC8"/>
    <w:rsid w:val="6EC151A6"/>
    <w:rsid w:val="6ECD58F9"/>
    <w:rsid w:val="6EDE7B06"/>
    <w:rsid w:val="6EE13152"/>
    <w:rsid w:val="6EEF1D13"/>
    <w:rsid w:val="6F011A46"/>
    <w:rsid w:val="6F03756C"/>
    <w:rsid w:val="6F1654F2"/>
    <w:rsid w:val="6F2F210F"/>
    <w:rsid w:val="6F343BCA"/>
    <w:rsid w:val="6F3911E0"/>
    <w:rsid w:val="6F391A6E"/>
    <w:rsid w:val="6F467459"/>
    <w:rsid w:val="6F83245B"/>
    <w:rsid w:val="6FA06B69"/>
    <w:rsid w:val="6FAD1286"/>
    <w:rsid w:val="6FBE16E5"/>
    <w:rsid w:val="6FC7059A"/>
    <w:rsid w:val="6FD11419"/>
    <w:rsid w:val="6FF21C22"/>
    <w:rsid w:val="6FF84BF7"/>
    <w:rsid w:val="6FFD3FBC"/>
    <w:rsid w:val="700C2451"/>
    <w:rsid w:val="702601C9"/>
    <w:rsid w:val="70441BEA"/>
    <w:rsid w:val="70447E3C"/>
    <w:rsid w:val="705362D1"/>
    <w:rsid w:val="70875F7B"/>
    <w:rsid w:val="70AE52B6"/>
    <w:rsid w:val="70B54896"/>
    <w:rsid w:val="70D56CE6"/>
    <w:rsid w:val="7157594D"/>
    <w:rsid w:val="716562BC"/>
    <w:rsid w:val="71973F9C"/>
    <w:rsid w:val="71CD79BE"/>
    <w:rsid w:val="71FE401B"/>
    <w:rsid w:val="72023B0B"/>
    <w:rsid w:val="721E646B"/>
    <w:rsid w:val="72247F25"/>
    <w:rsid w:val="722D66AE"/>
    <w:rsid w:val="723E2669"/>
    <w:rsid w:val="725B321B"/>
    <w:rsid w:val="72640DD3"/>
    <w:rsid w:val="72662E56"/>
    <w:rsid w:val="727644F9"/>
    <w:rsid w:val="72874010"/>
    <w:rsid w:val="7295497F"/>
    <w:rsid w:val="72B33057"/>
    <w:rsid w:val="72C54B39"/>
    <w:rsid w:val="72C60FDD"/>
    <w:rsid w:val="72FA6ED8"/>
    <w:rsid w:val="72FF44EF"/>
    <w:rsid w:val="7315161C"/>
    <w:rsid w:val="732B52E4"/>
    <w:rsid w:val="732E0930"/>
    <w:rsid w:val="7346211D"/>
    <w:rsid w:val="734D525A"/>
    <w:rsid w:val="735E7467"/>
    <w:rsid w:val="73691968"/>
    <w:rsid w:val="736F3422"/>
    <w:rsid w:val="73D72D76"/>
    <w:rsid w:val="73F92CEC"/>
    <w:rsid w:val="740B2A1F"/>
    <w:rsid w:val="74257F85"/>
    <w:rsid w:val="74424693"/>
    <w:rsid w:val="7443040B"/>
    <w:rsid w:val="745368A0"/>
    <w:rsid w:val="74687E72"/>
    <w:rsid w:val="747F58E7"/>
    <w:rsid w:val="74B01EF4"/>
    <w:rsid w:val="74B5450B"/>
    <w:rsid w:val="74C50E20"/>
    <w:rsid w:val="74E27C24"/>
    <w:rsid w:val="75045DEC"/>
    <w:rsid w:val="750A2CD7"/>
    <w:rsid w:val="750C4CA1"/>
    <w:rsid w:val="751122B7"/>
    <w:rsid w:val="75181898"/>
    <w:rsid w:val="75267B11"/>
    <w:rsid w:val="753B10E2"/>
    <w:rsid w:val="754D7793"/>
    <w:rsid w:val="756D740B"/>
    <w:rsid w:val="758807CB"/>
    <w:rsid w:val="759E3B4B"/>
    <w:rsid w:val="75BC2223"/>
    <w:rsid w:val="75C4732A"/>
    <w:rsid w:val="75C64E50"/>
    <w:rsid w:val="75C97FEC"/>
    <w:rsid w:val="75FE6CDF"/>
    <w:rsid w:val="76326989"/>
    <w:rsid w:val="763E532E"/>
    <w:rsid w:val="76940E0B"/>
    <w:rsid w:val="769B452E"/>
    <w:rsid w:val="76DD68F5"/>
    <w:rsid w:val="76EE465E"/>
    <w:rsid w:val="76F1414E"/>
    <w:rsid w:val="76FE0619"/>
    <w:rsid w:val="771B4417"/>
    <w:rsid w:val="7735228D"/>
    <w:rsid w:val="774A6156"/>
    <w:rsid w:val="77613082"/>
    <w:rsid w:val="77674410"/>
    <w:rsid w:val="77844FC2"/>
    <w:rsid w:val="7787722C"/>
    <w:rsid w:val="77A13DC6"/>
    <w:rsid w:val="77A85155"/>
    <w:rsid w:val="77AD62C7"/>
    <w:rsid w:val="77AE203F"/>
    <w:rsid w:val="77C11D73"/>
    <w:rsid w:val="77D25D2E"/>
    <w:rsid w:val="77E51F05"/>
    <w:rsid w:val="77F71C38"/>
    <w:rsid w:val="77F75794"/>
    <w:rsid w:val="77F9775E"/>
    <w:rsid w:val="781716E6"/>
    <w:rsid w:val="78197E01"/>
    <w:rsid w:val="781A1483"/>
    <w:rsid w:val="78267E28"/>
    <w:rsid w:val="783469E8"/>
    <w:rsid w:val="78394CFC"/>
    <w:rsid w:val="783F0EE9"/>
    <w:rsid w:val="784F3822"/>
    <w:rsid w:val="78574485"/>
    <w:rsid w:val="78917997"/>
    <w:rsid w:val="789D27E0"/>
    <w:rsid w:val="78A05E2C"/>
    <w:rsid w:val="78A27DF6"/>
    <w:rsid w:val="78A43B6E"/>
    <w:rsid w:val="78AD22F7"/>
    <w:rsid w:val="78B83176"/>
    <w:rsid w:val="78C338C8"/>
    <w:rsid w:val="78D87374"/>
    <w:rsid w:val="79112886"/>
    <w:rsid w:val="79393B8B"/>
    <w:rsid w:val="795273E0"/>
    <w:rsid w:val="795A247F"/>
    <w:rsid w:val="79690914"/>
    <w:rsid w:val="797D43BF"/>
    <w:rsid w:val="79A67472"/>
    <w:rsid w:val="79D35D8D"/>
    <w:rsid w:val="79E104AA"/>
    <w:rsid w:val="79E1494E"/>
    <w:rsid w:val="7A0B5527"/>
    <w:rsid w:val="7A146AD1"/>
    <w:rsid w:val="7A2B7977"/>
    <w:rsid w:val="7A2D1941"/>
    <w:rsid w:val="7A5A025C"/>
    <w:rsid w:val="7A6A0DAE"/>
    <w:rsid w:val="7A9E73BC"/>
    <w:rsid w:val="7AAF67FA"/>
    <w:rsid w:val="7ADE0E8D"/>
    <w:rsid w:val="7AE00762"/>
    <w:rsid w:val="7B0A57DF"/>
    <w:rsid w:val="7B164183"/>
    <w:rsid w:val="7B1D19B6"/>
    <w:rsid w:val="7B64707D"/>
    <w:rsid w:val="7B690757"/>
    <w:rsid w:val="7B6A44CF"/>
    <w:rsid w:val="7B811F45"/>
    <w:rsid w:val="7B8559F6"/>
    <w:rsid w:val="7B8C6B3B"/>
    <w:rsid w:val="7BA63759"/>
    <w:rsid w:val="7BBA7205"/>
    <w:rsid w:val="7BD302C6"/>
    <w:rsid w:val="7BF22E42"/>
    <w:rsid w:val="7C136915"/>
    <w:rsid w:val="7C280612"/>
    <w:rsid w:val="7C296138"/>
    <w:rsid w:val="7C2D79D7"/>
    <w:rsid w:val="7C4F2043"/>
    <w:rsid w:val="7C7F3FAA"/>
    <w:rsid w:val="7C8E41ED"/>
    <w:rsid w:val="7C945CA8"/>
    <w:rsid w:val="7C991510"/>
    <w:rsid w:val="7C9E2682"/>
    <w:rsid w:val="7CE02C9B"/>
    <w:rsid w:val="7CE309DD"/>
    <w:rsid w:val="7D146DE8"/>
    <w:rsid w:val="7D364FB1"/>
    <w:rsid w:val="7D4F7E21"/>
    <w:rsid w:val="7D584F27"/>
    <w:rsid w:val="7D6E64F9"/>
    <w:rsid w:val="7D7635FF"/>
    <w:rsid w:val="7D8628FA"/>
    <w:rsid w:val="7D8F021D"/>
    <w:rsid w:val="7DC425BD"/>
    <w:rsid w:val="7DEA3B28"/>
    <w:rsid w:val="7E040C0B"/>
    <w:rsid w:val="7E096221"/>
    <w:rsid w:val="7E156974"/>
    <w:rsid w:val="7E4B05E8"/>
    <w:rsid w:val="7E5F22E5"/>
    <w:rsid w:val="7E6E2528"/>
    <w:rsid w:val="7ED95BF4"/>
    <w:rsid w:val="7EDC3936"/>
    <w:rsid w:val="7EE36A72"/>
    <w:rsid w:val="7EE63C40"/>
    <w:rsid w:val="7EF173E1"/>
    <w:rsid w:val="7F037115"/>
    <w:rsid w:val="7F054C3B"/>
    <w:rsid w:val="7F0A2251"/>
    <w:rsid w:val="7F2D5F40"/>
    <w:rsid w:val="7F394BBA"/>
    <w:rsid w:val="7F484B27"/>
    <w:rsid w:val="7F5931D8"/>
    <w:rsid w:val="7F6556D9"/>
    <w:rsid w:val="7F671451"/>
    <w:rsid w:val="7F6D458E"/>
    <w:rsid w:val="7FAB3A34"/>
    <w:rsid w:val="7FB0104A"/>
    <w:rsid w:val="7FEA5BDF"/>
    <w:rsid w:val="7FF802F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22"/>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2">
    <w:name w:val="Default"/>
    <w:link w:val="212"/>
    <w:qFormat/>
    <w:uiPriority w:val="99"/>
    <w:pPr>
      <w:widowControl w:val="0"/>
    </w:pPr>
    <w:rPr>
      <w:rFonts w:hint="default" w:ascii="MS Mincho" w:hAnsi="Calibri" w:eastAsia="宋体" w:cs="Times New Roman"/>
      <w:color w:val="000000"/>
      <w:szCs w:val="24"/>
      <w:lang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semiHidden/>
    <w:qFormat/>
    <w:uiPriority w:val="0"/>
    <w:rPr>
      <w:rFonts w:ascii="仿宋" w:hAnsi="仿宋" w:eastAsia="仿宋" w:cs="仿宋"/>
      <w:sz w:val="31"/>
      <w:szCs w:val="31"/>
      <w:lang w:val="en-US" w:eastAsia="en-US" w:bidi="ar-SA"/>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4"/>
    <w:semiHidden/>
    <w:unhideWhenUsed/>
    <w:qFormat/>
    <w:uiPriority w:val="99"/>
    <w:pPr>
      <w:spacing w:after="0" w:line="240" w:lineRule="auto"/>
    </w:pPr>
    <w:rPr>
      <w:sz w:val="20"/>
    </w:rPr>
  </w:style>
  <w:style w:type="paragraph" w:styleId="19">
    <w:name w:val="footer"/>
    <w:basedOn w:val="1"/>
    <w:link w:val="58"/>
    <w:unhideWhenUsed/>
    <w:qFormat/>
    <w:uiPriority w:val="99"/>
    <w:pPr>
      <w:tabs>
        <w:tab w:val="center" w:pos="7143"/>
        <w:tab w:val="right" w:pos="14287"/>
      </w:tabs>
      <w:spacing w:after="0" w:line="240" w:lineRule="auto"/>
    </w:pPr>
  </w:style>
  <w:style w:type="paragraph" w:styleId="20">
    <w:name w:val="header"/>
    <w:basedOn w:val="1"/>
    <w:link w:val="56"/>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1"/>
    <w:qFormat/>
    <w:uiPriority w:val="11"/>
    <w:pPr>
      <w:spacing w:before="200" w:after="200"/>
    </w:pPr>
    <w:rPr>
      <w:sz w:val="24"/>
      <w:szCs w:val="24"/>
    </w:rPr>
  </w:style>
  <w:style w:type="paragraph" w:styleId="24">
    <w:name w:val="footnote text"/>
    <w:basedOn w:val="1"/>
    <w:link w:val="183"/>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rPr>
  </w:style>
  <w:style w:type="paragraph" w:styleId="30">
    <w:name w:val="Normal (Web)"/>
    <w:unhideWhenUsed/>
    <w:qFormat/>
    <w:uiPriority w:val="0"/>
    <w:pPr>
      <w:widowControl/>
      <w:spacing w:before="100" w:beforeAutospacing="1" w:after="100" w:afterAutospacing="1"/>
      <w:jc w:val="left"/>
    </w:pPr>
    <w:rPr>
      <w:rFonts w:ascii="宋体" w:hAnsi="宋体" w:eastAsia="宋体" w:cs="宋体"/>
      <w:sz w:val="24"/>
      <w:szCs w:val="24"/>
      <w:lang w:val="en-US" w:eastAsia="zh-CN" w:bidi="ar-SA"/>
    </w:rPr>
  </w:style>
  <w:style w:type="paragraph" w:styleId="31">
    <w:name w:val="Title"/>
    <w:basedOn w:val="1"/>
    <w:next w:val="1"/>
    <w:link w:val="50"/>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22"/>
    <w:rPr>
      <w:b/>
    </w:r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Heading 1 Char"/>
    <w:link w:val="3"/>
    <w:qFormat/>
    <w:uiPriority w:val="9"/>
    <w:rPr>
      <w:rFonts w:ascii="Arial" w:hAnsi="Arial" w:eastAsia="Arial" w:cs="Arial"/>
      <w:sz w:val="40"/>
      <w:szCs w:val="40"/>
    </w:rPr>
  </w:style>
  <w:style w:type="character" w:customStyle="1" w:styleId="40">
    <w:name w:val="Heading 2 Char"/>
    <w:link w:val="4"/>
    <w:qFormat/>
    <w:uiPriority w:val="9"/>
    <w:rPr>
      <w:rFonts w:ascii="Arial" w:hAnsi="Arial" w:eastAsia="Arial" w:cs="Arial"/>
      <w:sz w:val="34"/>
    </w:rPr>
  </w:style>
  <w:style w:type="character" w:customStyle="1" w:styleId="41">
    <w:name w:val="Heading 3 Char"/>
    <w:link w:val="5"/>
    <w:qFormat/>
    <w:uiPriority w:val="9"/>
    <w:rPr>
      <w:rFonts w:ascii="Arial" w:hAnsi="Arial" w:eastAsia="Arial" w:cs="Arial"/>
      <w:sz w:val="30"/>
      <w:szCs w:val="30"/>
    </w:rPr>
  </w:style>
  <w:style w:type="character" w:customStyle="1" w:styleId="42">
    <w:name w:val="Heading 4 Char"/>
    <w:link w:val="6"/>
    <w:qFormat/>
    <w:uiPriority w:val="9"/>
    <w:rPr>
      <w:rFonts w:ascii="Arial" w:hAnsi="Arial" w:eastAsia="Arial" w:cs="Arial"/>
      <w:b/>
      <w:bCs/>
      <w:sz w:val="26"/>
      <w:szCs w:val="26"/>
    </w:rPr>
  </w:style>
  <w:style w:type="character" w:customStyle="1" w:styleId="43">
    <w:name w:val="Heading 5 Char"/>
    <w:link w:val="7"/>
    <w:qFormat/>
    <w:uiPriority w:val="9"/>
    <w:rPr>
      <w:rFonts w:ascii="Arial" w:hAnsi="Arial" w:eastAsia="Arial" w:cs="Arial"/>
      <w:b/>
      <w:bCs/>
      <w:sz w:val="24"/>
      <w:szCs w:val="24"/>
    </w:rPr>
  </w:style>
  <w:style w:type="character" w:customStyle="1" w:styleId="44">
    <w:name w:val="Heading 6 Char"/>
    <w:link w:val="8"/>
    <w:qFormat/>
    <w:uiPriority w:val="9"/>
    <w:rPr>
      <w:rFonts w:ascii="Arial" w:hAnsi="Arial" w:eastAsia="Arial" w:cs="Arial"/>
      <w:b/>
      <w:bCs/>
      <w:sz w:val="22"/>
      <w:szCs w:val="22"/>
    </w:rPr>
  </w:style>
  <w:style w:type="character" w:customStyle="1" w:styleId="45">
    <w:name w:val="Heading 7 Char"/>
    <w:link w:val="9"/>
    <w:qFormat/>
    <w:uiPriority w:val="9"/>
    <w:rPr>
      <w:rFonts w:ascii="Arial" w:hAnsi="Arial" w:eastAsia="Arial" w:cs="Arial"/>
      <w:b/>
      <w:bCs/>
      <w:i/>
      <w:iCs/>
      <w:sz w:val="22"/>
      <w:szCs w:val="22"/>
    </w:rPr>
  </w:style>
  <w:style w:type="character" w:customStyle="1" w:styleId="46">
    <w:name w:val="Heading 8 Char"/>
    <w:link w:val="10"/>
    <w:qFormat/>
    <w:uiPriority w:val="9"/>
    <w:rPr>
      <w:rFonts w:ascii="Arial" w:hAnsi="Arial" w:eastAsia="Arial" w:cs="Arial"/>
      <w:i/>
      <w:iCs/>
      <w:sz w:val="22"/>
      <w:szCs w:val="22"/>
    </w:rPr>
  </w:style>
  <w:style w:type="character" w:customStyle="1" w:styleId="47">
    <w:name w:val="Heading 9 Char"/>
    <w:link w:val="11"/>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31"/>
    <w:qFormat/>
    <w:uiPriority w:val="10"/>
    <w:rPr>
      <w:sz w:val="48"/>
      <w:szCs w:val="48"/>
    </w:rPr>
  </w:style>
  <w:style w:type="character" w:customStyle="1" w:styleId="51">
    <w:name w:val="Subtitle Char"/>
    <w:link w:val="23"/>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0"/>
    <w:qFormat/>
    <w:uiPriority w:val="99"/>
  </w:style>
  <w:style w:type="character" w:customStyle="1" w:styleId="57">
    <w:name w:val="Footer Char"/>
    <w:link w:val="19"/>
    <w:qFormat/>
    <w:uiPriority w:val="99"/>
  </w:style>
  <w:style w:type="character" w:customStyle="1" w:styleId="58">
    <w:name w:val="Caption Char"/>
    <w:link w:val="19"/>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4"/>
    <w:qFormat/>
    <w:uiPriority w:val="99"/>
    <w:rPr>
      <w:sz w:val="18"/>
    </w:rPr>
  </w:style>
  <w:style w:type="character" w:customStyle="1" w:styleId="184">
    <w:name w:val="Endnote Text Char"/>
    <w:link w:val="18"/>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191"/>
    <w:qFormat/>
    <w:uiPriority w:val="9"/>
    <w:pPr>
      <w:keepNext/>
      <w:keepLines/>
      <w:spacing w:before="340" w:after="330" w:line="578" w:lineRule="auto"/>
      <w:outlineLvl w:val="0"/>
    </w:pPr>
    <w:rPr>
      <w:b/>
      <w:bCs/>
      <w:sz w:val="44"/>
      <w:szCs w:val="44"/>
    </w:rPr>
  </w:style>
  <w:style w:type="paragraph" w:customStyle="1" w:styleId="187">
    <w:name w:val="标题 21"/>
    <w:basedOn w:val="1"/>
    <w:next w:val="1"/>
    <w:link w:val="192"/>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188">
    <w:name w:val="标题 31"/>
    <w:basedOn w:val="1"/>
    <w:next w:val="1"/>
    <w:link w:val="193"/>
    <w:qFormat/>
    <w:uiPriority w:val="9"/>
    <w:pPr>
      <w:keepNext/>
      <w:keepLines/>
      <w:spacing w:before="260" w:after="260" w:line="416" w:lineRule="auto"/>
      <w:outlineLvl w:val="2"/>
    </w:pPr>
    <w:rPr>
      <w:b/>
      <w:bCs/>
      <w:sz w:val="32"/>
      <w:szCs w:val="32"/>
    </w:rPr>
  </w:style>
  <w:style w:type="character" w:customStyle="1" w:styleId="189">
    <w:name w:val="默认段落字体1"/>
    <w:link w:val="1"/>
    <w:unhideWhenUsed/>
    <w:qFormat/>
    <w:uiPriority w:val="1"/>
  </w:style>
  <w:style w:type="table" w:customStyle="1" w:styleId="190">
    <w:name w:val="普通表格1"/>
    <w:unhideWhenUsed/>
    <w:qFormat/>
    <w:uiPriority w:val="99"/>
    <w:pPr>
      <w:keepNext w:val="0"/>
      <w:keepLines w:val="0"/>
      <w:widowControl/>
      <w:suppressLineNumbers w:val="0"/>
      <w:spacing w:before="0" w:beforeAutospacing="0" w:after="0" w:afterAutospacing="0"/>
      <w:ind w:left="0" w:right="0"/>
    </w:pPr>
    <w:rPr>
      <w:rFonts w:ascii="Calibri" w:hAnsi="Calibri" w:cs="Times New Roman"/>
      <w:sz w:val="21"/>
      <w:szCs w:val="22"/>
    </w:rPr>
  </w:style>
  <w:style w:type="character" w:customStyle="1" w:styleId="191">
    <w:name w:val="标题 1 Char"/>
    <w:basedOn w:val="189"/>
    <w:link w:val="186"/>
    <w:qFormat/>
    <w:uiPriority w:val="9"/>
    <w:rPr>
      <w:b/>
      <w:bCs/>
      <w:sz w:val="44"/>
      <w:szCs w:val="44"/>
    </w:rPr>
  </w:style>
  <w:style w:type="character" w:customStyle="1" w:styleId="192">
    <w:name w:val="标题 2 Char"/>
    <w:basedOn w:val="189"/>
    <w:link w:val="187"/>
    <w:qFormat/>
    <w:uiPriority w:val="9"/>
    <w:rPr>
      <w:rFonts w:ascii="Cambria" w:hAnsi="Cambria" w:eastAsia="宋体" w:cs="Times New Roman"/>
      <w:b/>
      <w:bCs/>
      <w:sz w:val="32"/>
      <w:szCs w:val="32"/>
    </w:rPr>
  </w:style>
  <w:style w:type="character" w:customStyle="1" w:styleId="193">
    <w:name w:val="标题 3 Char"/>
    <w:basedOn w:val="189"/>
    <w:link w:val="188"/>
    <w:qFormat/>
    <w:uiPriority w:val="9"/>
    <w:rPr>
      <w:b/>
      <w:bCs/>
      <w:sz w:val="32"/>
      <w:szCs w:val="32"/>
    </w:rPr>
  </w:style>
  <w:style w:type="paragraph" w:customStyle="1" w:styleId="194">
    <w:name w:val="文档结构图1"/>
    <w:basedOn w:val="1"/>
    <w:link w:val="195"/>
    <w:unhideWhenUsed/>
    <w:qFormat/>
    <w:uiPriority w:val="99"/>
    <w:rPr>
      <w:rFonts w:ascii="宋体" w:eastAsia="宋体"/>
      <w:sz w:val="18"/>
      <w:szCs w:val="18"/>
    </w:rPr>
  </w:style>
  <w:style w:type="character" w:customStyle="1" w:styleId="195">
    <w:name w:val="文档结构图 Char"/>
    <w:basedOn w:val="189"/>
    <w:link w:val="194"/>
    <w:semiHidden/>
    <w:qFormat/>
    <w:uiPriority w:val="99"/>
    <w:rPr>
      <w:rFonts w:ascii="宋体" w:eastAsia="宋体"/>
      <w:sz w:val="18"/>
      <w:szCs w:val="18"/>
    </w:rPr>
  </w:style>
  <w:style w:type="paragraph" w:customStyle="1" w:styleId="196">
    <w:name w:val="批注文字1"/>
    <w:basedOn w:val="1"/>
    <w:link w:val="197"/>
    <w:qFormat/>
    <w:uiPriority w:val="0"/>
    <w:pPr>
      <w:spacing w:line="360" w:lineRule="auto"/>
      <w:ind w:firstLine="922"/>
      <w:jc w:val="left"/>
    </w:pPr>
    <w:rPr>
      <w:rFonts w:ascii="Times New Roman" w:hAnsi="Times New Roman" w:eastAsia="宋体" w:cs="Times New Roman"/>
      <w:szCs w:val="24"/>
    </w:rPr>
  </w:style>
  <w:style w:type="character" w:customStyle="1" w:styleId="197">
    <w:name w:val="批注文字 Char"/>
    <w:basedOn w:val="189"/>
    <w:link w:val="196"/>
    <w:qFormat/>
    <w:uiPriority w:val="0"/>
    <w:rPr>
      <w:rFonts w:ascii="Times New Roman" w:hAnsi="Times New Roman" w:eastAsia="宋体" w:cs="Times New Roman"/>
      <w:szCs w:val="24"/>
    </w:rPr>
  </w:style>
  <w:style w:type="paragraph" w:customStyle="1" w:styleId="198">
    <w:name w:val="纯文本1"/>
    <w:basedOn w:val="1"/>
    <w:link w:val="199"/>
    <w:qFormat/>
    <w:uiPriority w:val="0"/>
    <w:rPr>
      <w:rFonts w:ascii="宋体" w:hAnsi="Courier New" w:eastAsia="宋体" w:cs="Times New Roman"/>
      <w:szCs w:val="20"/>
    </w:rPr>
  </w:style>
  <w:style w:type="character" w:customStyle="1" w:styleId="199">
    <w:name w:val="纯文本 Char"/>
    <w:basedOn w:val="189"/>
    <w:link w:val="198"/>
    <w:qFormat/>
    <w:uiPriority w:val="0"/>
    <w:rPr>
      <w:rFonts w:ascii="宋体" w:hAnsi="Courier New" w:eastAsia="宋体" w:cs="Times New Roman"/>
      <w:szCs w:val="20"/>
    </w:rPr>
  </w:style>
  <w:style w:type="paragraph" w:customStyle="1" w:styleId="200">
    <w:name w:val="日期1"/>
    <w:basedOn w:val="1"/>
    <w:next w:val="1"/>
    <w:link w:val="201"/>
    <w:unhideWhenUsed/>
    <w:qFormat/>
    <w:uiPriority w:val="99"/>
    <w:pPr>
      <w:ind w:left="100"/>
    </w:pPr>
  </w:style>
  <w:style w:type="character" w:customStyle="1" w:styleId="201">
    <w:name w:val="日期 Char"/>
    <w:basedOn w:val="189"/>
    <w:link w:val="200"/>
    <w:semiHidden/>
    <w:qFormat/>
    <w:uiPriority w:val="99"/>
  </w:style>
  <w:style w:type="paragraph" w:customStyle="1" w:styleId="202">
    <w:name w:val="批注框文本1"/>
    <w:basedOn w:val="1"/>
    <w:link w:val="203"/>
    <w:unhideWhenUsed/>
    <w:qFormat/>
    <w:uiPriority w:val="99"/>
    <w:rPr>
      <w:sz w:val="18"/>
      <w:szCs w:val="18"/>
    </w:rPr>
  </w:style>
  <w:style w:type="character" w:customStyle="1" w:styleId="203">
    <w:name w:val="批注框文本 Char"/>
    <w:basedOn w:val="189"/>
    <w:link w:val="202"/>
    <w:semiHidden/>
    <w:qFormat/>
    <w:uiPriority w:val="99"/>
    <w:rPr>
      <w:sz w:val="18"/>
      <w:szCs w:val="18"/>
    </w:rPr>
  </w:style>
  <w:style w:type="paragraph" w:customStyle="1" w:styleId="204">
    <w:name w:val="页脚1"/>
    <w:basedOn w:val="1"/>
    <w:link w:val="205"/>
    <w:unhideWhenUsed/>
    <w:qFormat/>
    <w:uiPriority w:val="99"/>
    <w:pPr>
      <w:tabs>
        <w:tab w:val="center" w:pos="4153"/>
        <w:tab w:val="right" w:pos="8306"/>
      </w:tabs>
      <w:jc w:val="left"/>
    </w:pPr>
    <w:rPr>
      <w:sz w:val="18"/>
      <w:szCs w:val="18"/>
    </w:rPr>
  </w:style>
  <w:style w:type="character" w:customStyle="1" w:styleId="205">
    <w:name w:val="页脚 Char"/>
    <w:basedOn w:val="189"/>
    <w:link w:val="204"/>
    <w:qFormat/>
    <w:uiPriority w:val="99"/>
    <w:rPr>
      <w:sz w:val="18"/>
      <w:szCs w:val="18"/>
    </w:rPr>
  </w:style>
  <w:style w:type="paragraph" w:customStyle="1" w:styleId="206">
    <w:name w:val="页眉1"/>
    <w:basedOn w:val="1"/>
    <w:link w:val="207"/>
    <w:unhideWhenUsed/>
    <w:qFormat/>
    <w:uiPriority w:val="99"/>
    <w:pPr>
      <w:pBdr>
        <w:bottom w:val="single" w:color="000000" w:sz="6" w:space="1"/>
      </w:pBdr>
      <w:tabs>
        <w:tab w:val="center" w:pos="4153"/>
        <w:tab w:val="right" w:pos="8306"/>
      </w:tabs>
      <w:jc w:val="center"/>
    </w:pPr>
    <w:rPr>
      <w:sz w:val="18"/>
      <w:szCs w:val="18"/>
    </w:rPr>
  </w:style>
  <w:style w:type="character" w:customStyle="1" w:styleId="207">
    <w:name w:val="页眉 Char"/>
    <w:basedOn w:val="189"/>
    <w:link w:val="206"/>
    <w:semiHidden/>
    <w:qFormat/>
    <w:uiPriority w:val="99"/>
    <w:rPr>
      <w:sz w:val="18"/>
      <w:szCs w:val="18"/>
    </w:rPr>
  </w:style>
  <w:style w:type="paragraph" w:customStyle="1" w:styleId="208">
    <w:name w:val="目录 11"/>
    <w:basedOn w:val="1"/>
    <w:next w:val="1"/>
    <w:unhideWhenUsed/>
    <w:qFormat/>
    <w:uiPriority w:val="39"/>
  </w:style>
  <w:style w:type="table" w:customStyle="1" w:styleId="209">
    <w:name w:val="网格型1"/>
    <w:basedOn w:val="190"/>
    <w:qFormat/>
    <w:uiPriority w:val="59"/>
  </w:style>
  <w:style w:type="character" w:customStyle="1" w:styleId="210">
    <w:name w:val="超链接1"/>
    <w:link w:val="1"/>
    <w:qFormat/>
    <w:uiPriority w:val="99"/>
    <w:rPr>
      <w:color w:val="0000FF"/>
      <w:u w:val="none"/>
    </w:rPr>
  </w:style>
  <w:style w:type="character" w:customStyle="1" w:styleId="211">
    <w:name w:val="批注引用1"/>
    <w:link w:val="1"/>
    <w:qFormat/>
    <w:uiPriority w:val="0"/>
    <w:rPr>
      <w:sz w:val="21"/>
      <w:szCs w:val="21"/>
    </w:rPr>
  </w:style>
  <w:style w:type="character" w:customStyle="1" w:styleId="212">
    <w:name w:val="Default Char"/>
    <w:link w:val="2"/>
    <w:qFormat/>
    <w:uiPriority w:val="99"/>
    <w:rPr>
      <w:rFonts w:ascii="MS Mincho" w:hAnsi="Calibri"/>
      <w:color w:val="000000"/>
      <w:szCs w:val="24"/>
      <w:lang w:bidi="ar-SA"/>
    </w:rPr>
  </w:style>
  <w:style w:type="paragraph" w:customStyle="1" w:styleId="213">
    <w:name w:val="正文首行缩进11"/>
    <w:basedOn w:val="214"/>
    <w:qFormat/>
    <w:uiPriority w:val="0"/>
    <w:pPr>
      <w:spacing w:line="360" w:lineRule="auto"/>
      <w:ind w:firstLine="200"/>
    </w:pPr>
    <w:rPr>
      <w:rFonts w:ascii="仿宋_GB2312" w:hAnsi="Times New Roman" w:eastAsia="仿宋_GB2312"/>
      <w:sz w:val="30"/>
      <w:szCs w:val="30"/>
    </w:rPr>
  </w:style>
  <w:style w:type="paragraph" w:customStyle="1" w:styleId="214">
    <w:name w:val="正文文本11"/>
    <w:basedOn w:val="1"/>
    <w:next w:val="1"/>
    <w:qFormat/>
    <w:uiPriority w:val="0"/>
    <w:rPr>
      <w:rFonts w:ascii="楷体_GB2312" w:hAnsi="Arial" w:eastAsia="楷体_GB2312"/>
      <w:sz w:val="28"/>
      <w:szCs w:val="28"/>
      <w:lang w:eastAsia="en-US"/>
    </w:rPr>
  </w:style>
  <w:style w:type="paragraph" w:customStyle="1" w:styleId="215">
    <w:name w:val="批注主题1"/>
    <w:basedOn w:val="196"/>
    <w:next w:val="196"/>
    <w:link w:val="216"/>
    <w:semiHidden/>
    <w:unhideWhenUsed/>
    <w:qFormat/>
    <w:uiPriority w:val="99"/>
    <w:pPr>
      <w:spacing w:line="240" w:lineRule="auto"/>
      <w:ind w:firstLine="0"/>
    </w:pPr>
    <w:rPr>
      <w:rFonts w:ascii="Calibri" w:hAnsi="Calibri"/>
      <w:b/>
      <w:bCs/>
      <w:szCs w:val="22"/>
    </w:rPr>
  </w:style>
  <w:style w:type="character" w:customStyle="1" w:styleId="216">
    <w:name w:val="批注主题 Char"/>
    <w:basedOn w:val="197"/>
    <w:link w:val="215"/>
    <w:semiHidden/>
    <w:qFormat/>
    <w:uiPriority w:val="99"/>
    <w:rPr>
      <w:rFonts w:ascii="Calibri" w:hAnsi="Calibri"/>
      <w:b/>
      <w:bCs/>
      <w:sz w:val="21"/>
      <w:szCs w:val="22"/>
    </w:rPr>
  </w:style>
  <w:style w:type="paragraph" w:customStyle="1" w:styleId="217">
    <w:name w:val="正文文本1"/>
    <w:basedOn w:val="1"/>
    <w:link w:val="218"/>
    <w:semiHidden/>
    <w:unhideWhenUsed/>
    <w:qFormat/>
    <w:uiPriority w:val="99"/>
    <w:pPr>
      <w:spacing w:after="120"/>
    </w:pPr>
  </w:style>
  <w:style w:type="character" w:customStyle="1" w:styleId="218">
    <w:name w:val="正文文本 Char"/>
    <w:basedOn w:val="189"/>
    <w:link w:val="217"/>
    <w:semiHidden/>
    <w:qFormat/>
    <w:uiPriority w:val="99"/>
    <w:rPr>
      <w:rFonts w:ascii="Calibri" w:hAnsi="Calibri"/>
      <w:sz w:val="21"/>
      <w:szCs w:val="22"/>
    </w:rPr>
  </w:style>
  <w:style w:type="paragraph" w:customStyle="1" w:styleId="219">
    <w:name w:val="正文首行缩进12"/>
    <w:basedOn w:val="217"/>
    <w:next w:val="1"/>
    <w:link w:val="220"/>
    <w:unhideWhenUsed/>
    <w:qFormat/>
    <w:uiPriority w:val="99"/>
    <w:pPr>
      <w:spacing w:after="0"/>
      <w:ind w:firstLine="420"/>
    </w:pPr>
    <w:rPr>
      <w:rFonts w:eastAsia="楷体_GB2312"/>
      <w:b/>
      <w:bCs/>
      <w:color w:val="FF0000"/>
      <w:sz w:val="32"/>
      <w:szCs w:val="24"/>
      <w:lang w:val="zh-CN"/>
    </w:rPr>
  </w:style>
  <w:style w:type="character" w:customStyle="1" w:styleId="220">
    <w:name w:val="正文首行缩进 Char"/>
    <w:basedOn w:val="218"/>
    <w:link w:val="219"/>
    <w:qFormat/>
    <w:uiPriority w:val="99"/>
    <w:rPr>
      <w:rFonts w:eastAsia="楷体_GB2312"/>
      <w:b/>
      <w:bCs/>
      <w:color w:val="FF0000"/>
      <w:sz w:val="32"/>
      <w:szCs w:val="24"/>
      <w:lang w:val="zh-CN"/>
    </w:rPr>
  </w:style>
  <w:style w:type="paragraph" w:customStyle="1" w:styleId="221">
    <w:name w:val="MSG_EN_FONT_STYLE_NAME_TEMPLATE_ROLE_NUMBER MSG_EN_FONT_STYLE_NAME_BY_ROLE_TEXT 2"/>
    <w:basedOn w:val="1"/>
    <w:qFormat/>
    <w:uiPriority w:val="99"/>
    <w:pPr>
      <w:shd w:val="clear" w:color="auto" w:fill="FFFFFF"/>
      <w:jc w:val="left"/>
    </w:pPr>
    <w:rPr>
      <w:sz w:val="20"/>
      <w:szCs w:val="20"/>
    </w:rPr>
  </w:style>
  <w:style w:type="character" w:customStyle="1" w:styleId="222">
    <w:name w:val="MSG_EN_FONT_STYLE_NAME_TEMPLATE_ROLE_NUMBER MSG_EN_FONT_STYLE_NAME_BY_ROLE_TEXT 2 + MSG_EN_FONT_STYLE_MODIFER_NAME PMingLiU"/>
    <w:link w:val="1"/>
    <w:qFormat/>
    <w:uiPriority w:val="99"/>
    <w:rPr>
      <w:rFonts w:hint="eastAsia" w:ascii="PMingLiU" w:hAnsi="PMingLiU" w:eastAsia="PMingLiU" w:cs="PMingLiU"/>
      <w:sz w:val="19"/>
      <w:szCs w:val="19"/>
      <w:shd w:val="clear" w:color="auto" w:fill="FFFFFF"/>
    </w:rPr>
  </w:style>
  <w:style w:type="paragraph" w:customStyle="1" w:styleId="223">
    <w:name w:val="正文文本缩进 21"/>
    <w:basedOn w:val="1"/>
    <w:link w:val="224"/>
    <w:semiHidden/>
    <w:unhideWhenUsed/>
    <w:qFormat/>
    <w:uiPriority w:val="99"/>
    <w:pPr>
      <w:spacing w:after="120" w:line="480" w:lineRule="auto"/>
      <w:ind w:left="420"/>
    </w:pPr>
  </w:style>
  <w:style w:type="character" w:customStyle="1" w:styleId="224">
    <w:name w:val="正文文本缩进 2 Char"/>
    <w:basedOn w:val="189"/>
    <w:link w:val="223"/>
    <w:semiHidden/>
    <w:qFormat/>
    <w:uiPriority w:val="99"/>
    <w:rPr>
      <w:rFonts w:ascii="Calibri" w:hAnsi="Calibri"/>
      <w:sz w:val="21"/>
      <w:szCs w:val="22"/>
    </w:rPr>
  </w:style>
  <w:style w:type="paragraph" w:customStyle="1" w:styleId="225">
    <w:name w:val="正文文本缩进1"/>
    <w:basedOn w:val="1"/>
    <w:link w:val="226"/>
    <w:semiHidden/>
    <w:unhideWhenUsed/>
    <w:qFormat/>
    <w:uiPriority w:val="99"/>
    <w:pPr>
      <w:spacing w:after="120"/>
      <w:ind w:left="420"/>
    </w:pPr>
  </w:style>
  <w:style w:type="character" w:customStyle="1" w:styleId="226">
    <w:name w:val="正文文本缩进 Char"/>
    <w:basedOn w:val="189"/>
    <w:link w:val="225"/>
    <w:semiHidden/>
    <w:qFormat/>
    <w:uiPriority w:val="99"/>
    <w:rPr>
      <w:rFonts w:ascii="Calibri" w:hAnsi="Calibri"/>
      <w:sz w:val="21"/>
      <w:szCs w:val="22"/>
    </w:rPr>
  </w:style>
  <w:style w:type="paragraph" w:customStyle="1" w:styleId="227">
    <w:name w:val="正文首行缩进 21"/>
    <w:basedOn w:val="225"/>
    <w:link w:val="228"/>
    <w:semiHidden/>
    <w:unhideWhenUsed/>
    <w:qFormat/>
    <w:uiPriority w:val="99"/>
    <w:pPr>
      <w:ind w:firstLine="420"/>
    </w:pPr>
  </w:style>
  <w:style w:type="character" w:customStyle="1" w:styleId="228">
    <w:name w:val="正文首行缩进 2 Char"/>
    <w:basedOn w:val="226"/>
    <w:link w:val="227"/>
    <w:semiHidden/>
    <w:qFormat/>
    <w:uiPriority w:val="99"/>
  </w:style>
  <w:style w:type="table" w:customStyle="1" w:styleId="229">
    <w:name w:val="Plain Table 2"/>
    <w:qFormat/>
    <w:uiPriority w:val="59"/>
    <w:rPr>
      <w:lang w:val="en-US" w:eastAsia="zh-CN" w:bidi="ar-SA"/>
    </w:rPr>
  </w:style>
  <w:style w:type="paragraph" w:customStyle="1" w:styleId="230">
    <w:name w:val="正文首行缩进1"/>
    <w:basedOn w:val="1"/>
    <w:next w:val="1"/>
    <w:unhideWhenUsed/>
    <w:qFormat/>
    <w:uiPriority w:val="99"/>
    <w:pPr>
      <w:spacing w:after="120"/>
      <w:ind w:firstLine="420"/>
    </w:pPr>
    <w:rPr>
      <w:szCs w:val="24"/>
    </w:rPr>
  </w:style>
  <w:style w:type="paragraph" w:customStyle="1" w:styleId="231">
    <w:name w:val="HTML 预设格式1"/>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paragraph" w:customStyle="1" w:styleId="232">
    <w:name w:val="Normal_0_1_0"/>
    <w:qFormat/>
    <w:uiPriority w:val="0"/>
    <w:pPr>
      <w:widowControl w:val="0"/>
      <w:jc w:val="both"/>
    </w:pPr>
    <w:rPr>
      <w:rFonts w:hint="default"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56</Pages>
  <Words>25767</Words>
  <Characters>26731</Characters>
  <TotalTime>225</TotalTime>
  <ScaleCrop>false</ScaleCrop>
  <LinksUpToDate>false</LinksUpToDate>
  <CharactersWithSpaces>27246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2024-08-14T05:18:00Z</dcterms:created>
  <dc:creator>连云港市公共资源交易中心</dc:creator>
  <dc:description>2024年11月19日修订</dc:description>
  <cp:lastModifiedBy>Administrator</cp:lastModifiedBy>
  <cp:lastPrinted>2026-06-24T01:21:00Z</cp:lastPrinted>
  <dcterms:modified xsi:type="dcterms:W3CDTF">2026-07-21T02:47:08Z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eyJoZGlkIjoiNWJkYzVlMWY3ZWUzZTBjNGZiMzE3Y2JkZjRlY2U3YjkiLCJ1c2VySWQiOiI0MzU4NTQ2MzQifQ==</vt:lpwstr>
  </property>
  <property fmtid="{D5CDD505-2E9C-101B-9397-08002B2CF9AE}" pid="3" name="KSOProductBuildVer">
    <vt:lpwstr>2052-12.1.0.26895</vt:lpwstr>
  </property>
  <property fmtid="{D5CDD505-2E9C-101B-9397-08002B2CF9AE}" pid="4" name="ICV">
    <vt:lpwstr>52505357B6204386879ACBD9FBCD250C_13</vt:lpwstr>
  </property>
</Properties>
</file>